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75" w:rsidRDefault="00287275" w:rsidP="00287275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735/15</w:t>
      </w:r>
    </w:p>
    <w:p w:rsidR="00287275" w:rsidRDefault="00287275" w:rsidP="0028727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E353A" w:rsidRDefault="009E353A" w:rsidP="0028727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87275" w:rsidRPr="00D025EC" w:rsidRDefault="00287275" w:rsidP="00287275">
      <w:pPr>
        <w:ind w:left="3118"/>
        <w:jc w:val="both"/>
        <w:rPr>
          <w:rFonts w:ascii="Times New Roman" w:hAnsi="Times New Roman"/>
          <w:sz w:val="24"/>
          <w:szCs w:val="24"/>
        </w:rPr>
      </w:pPr>
      <w:r w:rsidRPr="00D025EC">
        <w:rPr>
          <w:rFonts w:ascii="Times New Roman" w:hAnsi="Times New Roman"/>
          <w:b/>
          <w:sz w:val="24"/>
          <w:szCs w:val="24"/>
        </w:rPr>
        <w:t>ESTIMA RECEITA E FIXA DESPESA DO MUNICÍPIO DE POUSO ALEGRE PARA O EXERCÍCIO DE 2016.</w:t>
      </w:r>
    </w:p>
    <w:p w:rsidR="00287275" w:rsidRDefault="00287275" w:rsidP="0028727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287275" w:rsidRPr="009E353A" w:rsidRDefault="00287275" w:rsidP="002872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353A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287275" w:rsidRPr="009E353A" w:rsidRDefault="00287275" w:rsidP="00287275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A Câmara Municipal de Pouso Alegre, Estado de Minas Gerais, aprova e o Chefe do Poder Executivo sanciona e promulga a seguinte Lei: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1º.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Esta Lei estima a receita e fixa a despesa do Município para o exercício financeiro de 2016, nos termos do art. 165, § 5º, da Constituição Federal, com base na LDO para o exercício financeiro de 2016,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2º.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A receita orçamentária total estimada no orçamento fiscal e da seguridade social é de R$ 61</w:t>
      </w:r>
      <w:r w:rsidR="00663EDF">
        <w:rPr>
          <w:rFonts w:ascii="Times New Roman" w:hAnsi="Times New Roman"/>
          <w:color w:val="000000"/>
          <w:sz w:val="24"/>
          <w:szCs w:val="24"/>
        </w:rPr>
        <w:t>9</w:t>
      </w:r>
      <w:r w:rsidRPr="009E353A">
        <w:rPr>
          <w:rFonts w:ascii="Times New Roman" w:hAnsi="Times New Roman"/>
          <w:color w:val="000000"/>
          <w:sz w:val="24"/>
          <w:szCs w:val="24"/>
        </w:rPr>
        <w:t>.</w:t>
      </w:r>
      <w:r w:rsidR="00663EDF">
        <w:rPr>
          <w:rFonts w:ascii="Times New Roman" w:hAnsi="Times New Roman"/>
          <w:color w:val="000000"/>
          <w:sz w:val="24"/>
          <w:szCs w:val="24"/>
        </w:rPr>
        <w:t>592.019,44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(seiscentos e </w:t>
      </w:r>
      <w:r w:rsidR="00663EDF">
        <w:rPr>
          <w:rFonts w:ascii="Times New Roman" w:hAnsi="Times New Roman"/>
          <w:color w:val="000000"/>
          <w:sz w:val="24"/>
          <w:szCs w:val="24"/>
        </w:rPr>
        <w:t>dezenove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milhões, </w:t>
      </w:r>
      <w:r w:rsidR="00663EDF">
        <w:rPr>
          <w:rFonts w:ascii="Times New Roman" w:hAnsi="Times New Roman"/>
          <w:color w:val="000000"/>
          <w:sz w:val="24"/>
          <w:szCs w:val="24"/>
        </w:rPr>
        <w:t>quinhentos e noventa e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dois mil, </w:t>
      </w:r>
      <w:r w:rsidR="00663EDF">
        <w:rPr>
          <w:rFonts w:ascii="Times New Roman" w:hAnsi="Times New Roman"/>
          <w:color w:val="000000"/>
          <w:sz w:val="24"/>
          <w:szCs w:val="24"/>
        </w:rPr>
        <w:t>dezenove reais e quarenta e quatro centavos</w:t>
      </w:r>
      <w:r w:rsidRPr="009E353A">
        <w:rPr>
          <w:rFonts w:ascii="Times New Roman" w:hAnsi="Times New Roman"/>
          <w:color w:val="000000"/>
          <w:sz w:val="24"/>
          <w:szCs w:val="24"/>
        </w:rPr>
        <w:t>), conforme os anexos I e III, integrantes desta Lei, sendo especificadas por categoria e fonte.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3º.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A despesa orçamentária total fixada no orçamento fiscal e da seguridade social é de </w:t>
      </w:r>
      <w:r w:rsidR="00663EDF" w:rsidRPr="009E353A">
        <w:rPr>
          <w:rFonts w:ascii="Times New Roman" w:hAnsi="Times New Roman"/>
          <w:color w:val="000000"/>
          <w:sz w:val="24"/>
          <w:szCs w:val="24"/>
        </w:rPr>
        <w:t>R$ 61</w:t>
      </w:r>
      <w:r w:rsidR="00663EDF">
        <w:rPr>
          <w:rFonts w:ascii="Times New Roman" w:hAnsi="Times New Roman"/>
          <w:color w:val="000000"/>
          <w:sz w:val="24"/>
          <w:szCs w:val="24"/>
        </w:rPr>
        <w:t>9</w:t>
      </w:r>
      <w:r w:rsidR="00663EDF" w:rsidRPr="009E353A">
        <w:rPr>
          <w:rFonts w:ascii="Times New Roman" w:hAnsi="Times New Roman"/>
          <w:color w:val="000000"/>
          <w:sz w:val="24"/>
          <w:szCs w:val="24"/>
        </w:rPr>
        <w:t>.</w:t>
      </w:r>
      <w:r w:rsidR="00663EDF">
        <w:rPr>
          <w:rFonts w:ascii="Times New Roman" w:hAnsi="Times New Roman"/>
          <w:color w:val="000000"/>
          <w:sz w:val="24"/>
          <w:szCs w:val="24"/>
        </w:rPr>
        <w:t>592.019,44</w:t>
      </w:r>
      <w:r w:rsidR="00663EDF" w:rsidRPr="009E353A">
        <w:rPr>
          <w:rFonts w:ascii="Times New Roman" w:hAnsi="Times New Roman"/>
          <w:color w:val="000000"/>
          <w:sz w:val="24"/>
          <w:szCs w:val="24"/>
        </w:rPr>
        <w:t xml:space="preserve"> (seiscentos e </w:t>
      </w:r>
      <w:r w:rsidR="00663EDF">
        <w:rPr>
          <w:rFonts w:ascii="Times New Roman" w:hAnsi="Times New Roman"/>
          <w:color w:val="000000"/>
          <w:sz w:val="24"/>
          <w:szCs w:val="24"/>
        </w:rPr>
        <w:t>dezenove</w:t>
      </w:r>
      <w:r w:rsidR="00663EDF" w:rsidRPr="009E353A">
        <w:rPr>
          <w:rFonts w:ascii="Times New Roman" w:hAnsi="Times New Roman"/>
          <w:color w:val="000000"/>
          <w:sz w:val="24"/>
          <w:szCs w:val="24"/>
        </w:rPr>
        <w:t xml:space="preserve"> milhões, </w:t>
      </w:r>
      <w:r w:rsidR="00663EDF">
        <w:rPr>
          <w:rFonts w:ascii="Times New Roman" w:hAnsi="Times New Roman"/>
          <w:color w:val="000000"/>
          <w:sz w:val="24"/>
          <w:szCs w:val="24"/>
        </w:rPr>
        <w:t>quinhentos e noventa e</w:t>
      </w:r>
      <w:r w:rsidR="00663EDF" w:rsidRPr="009E353A">
        <w:rPr>
          <w:rFonts w:ascii="Times New Roman" w:hAnsi="Times New Roman"/>
          <w:color w:val="000000"/>
          <w:sz w:val="24"/>
          <w:szCs w:val="24"/>
        </w:rPr>
        <w:t xml:space="preserve"> dois mil, </w:t>
      </w:r>
      <w:r w:rsidR="00663EDF">
        <w:rPr>
          <w:rFonts w:ascii="Times New Roman" w:hAnsi="Times New Roman"/>
          <w:color w:val="000000"/>
          <w:sz w:val="24"/>
          <w:szCs w:val="24"/>
        </w:rPr>
        <w:t>dezenove reais e quarenta e quatro centavos</w:t>
      </w:r>
      <w:r w:rsidR="00663EDF" w:rsidRPr="009E353A">
        <w:rPr>
          <w:rFonts w:ascii="Times New Roman" w:hAnsi="Times New Roman"/>
          <w:color w:val="000000"/>
          <w:sz w:val="24"/>
          <w:szCs w:val="24"/>
        </w:rPr>
        <w:t>)</w:t>
      </w:r>
      <w:r w:rsidRPr="009E353A">
        <w:rPr>
          <w:rFonts w:ascii="Times New Roman" w:hAnsi="Times New Roman"/>
          <w:color w:val="000000"/>
          <w:sz w:val="24"/>
          <w:szCs w:val="24"/>
        </w:rPr>
        <w:t>, conforme os anexos II e IV, integrantes desta Lei, sendo especificadas por funções de governo e por órgãos e unidades orçamentárias respectivamente.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4º.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Ficam os Poderes Executivo e Legislativo autorizados a: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I- Abrir crédito suplementares, respeitadas as condições estabelecidas na Lei de Diretrizes Orçamentárias;</w:t>
      </w:r>
    </w:p>
    <w:p w:rsidR="009E353A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lastRenderedPageBreak/>
        <w:t>II- realizar operações de crédito, inclusive por antecipação de receita orçamentária com a finalidade de manter o equilíbrio orçamentário e financeiro do Município, observados os preceitos legais aplicáveis à matéria.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 xml:space="preserve"> III – destinar receita de capital na forma prevista no artigo 44 da Lei Complementar nº 101 de 2000.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IV - utilizar reserva de contingência destinada ao atendimento de passivos contingentes, outros riscos e eventos fiscais imprevistos e demais créditos adicionais, conforme estabelecido na Lei de Diretrizes Orçamentárias para 2016.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5º.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Integram a presente Lei, os anexos: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 - Demonstração da Receita e Despesa segundo categorias econômicas;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II - Sumário Geral da Receita por Fontes e da Despesa por Funções de Governo;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III - Demonstrativo da Receita Estimada;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color w:val="000000"/>
          <w:sz w:val="24"/>
          <w:szCs w:val="24"/>
        </w:rPr>
        <w:t>IV - Quadro de Detalhamento da Despesa por Fonte de Recurso.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6º.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Compõem a presente Lei os anexos exigidos pela legislação vigente.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Art. 7º.</w:t>
      </w:r>
      <w:r w:rsidRPr="009E353A">
        <w:rPr>
          <w:rFonts w:ascii="Times New Roman" w:hAnsi="Times New Roman"/>
          <w:color w:val="000000"/>
          <w:sz w:val="24"/>
          <w:szCs w:val="24"/>
        </w:rPr>
        <w:t xml:space="preserve"> Esta Lei entra em vigor na data de sua publicação, revogando-se as disposições em contrário.</w:t>
      </w:r>
    </w:p>
    <w:p w:rsidR="00287275" w:rsidRPr="009E353A" w:rsidRDefault="00287275" w:rsidP="00287275">
      <w:pPr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9E353A">
        <w:rPr>
          <w:rFonts w:ascii="Times New Roman" w:hAnsi="Times New Roman"/>
          <w:b/>
          <w:color w:val="000000"/>
        </w:rPr>
        <w:t>PREFEITURA MUNICIPAL DE POUSO ALEGRE, 30 DE SETEMBRO DE 2015.</w:t>
      </w: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7751" w:rsidRPr="009E353A" w:rsidRDefault="00EE7751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7751" w:rsidRPr="009E353A" w:rsidRDefault="00EE7751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Agnaldo Perugini</w:t>
      </w:r>
    </w:p>
    <w:p w:rsidR="00EE7751" w:rsidRDefault="00EE7751" w:rsidP="00EE775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PREFEITO MUNICIPAL</w:t>
      </w: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275" w:rsidRPr="009E353A" w:rsidRDefault="00287275" w:rsidP="002872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Vagner Márcio de Souza</w:t>
      </w:r>
    </w:p>
    <w:p w:rsidR="008A3B1D" w:rsidRPr="00287275" w:rsidRDefault="00287275" w:rsidP="00663EDF">
      <w:pPr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9E353A">
        <w:rPr>
          <w:rFonts w:ascii="Times New Roman" w:hAnsi="Times New Roman"/>
          <w:b/>
          <w:color w:val="000000"/>
          <w:sz w:val="24"/>
          <w:szCs w:val="24"/>
        </w:rPr>
        <w:t>CHEFE DE GABINETE</w:t>
      </w:r>
    </w:p>
    <w:sectPr w:rsidR="008A3B1D" w:rsidRPr="00287275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F7" w:rsidRDefault="007A20F7" w:rsidP="00D61824">
      <w:pPr>
        <w:spacing w:after="0" w:line="240" w:lineRule="auto"/>
      </w:pPr>
      <w:r>
        <w:separator/>
      </w:r>
    </w:p>
  </w:endnote>
  <w:endnote w:type="continuationSeparator" w:id="1">
    <w:p w:rsidR="007A20F7" w:rsidRDefault="007A20F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F7" w:rsidRDefault="007A20F7" w:rsidP="00D61824">
      <w:pPr>
        <w:spacing w:after="0" w:line="240" w:lineRule="auto"/>
      </w:pPr>
      <w:r>
        <w:separator/>
      </w:r>
    </w:p>
  </w:footnote>
  <w:footnote w:type="continuationSeparator" w:id="1">
    <w:p w:rsidR="007A20F7" w:rsidRDefault="007A20F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A058F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87275"/>
    <w:rsid w:val="000E175C"/>
    <w:rsid w:val="00142DDF"/>
    <w:rsid w:val="002164E3"/>
    <w:rsid w:val="00287275"/>
    <w:rsid w:val="002F6540"/>
    <w:rsid w:val="00360700"/>
    <w:rsid w:val="00360A72"/>
    <w:rsid w:val="003622CD"/>
    <w:rsid w:val="003A2A4A"/>
    <w:rsid w:val="0054198C"/>
    <w:rsid w:val="006570DC"/>
    <w:rsid w:val="00663EDF"/>
    <w:rsid w:val="007A20F7"/>
    <w:rsid w:val="00815B8C"/>
    <w:rsid w:val="008A3B1D"/>
    <w:rsid w:val="008E2780"/>
    <w:rsid w:val="009E353A"/>
    <w:rsid w:val="00A22B7B"/>
    <w:rsid w:val="00A337D2"/>
    <w:rsid w:val="00AB2AA3"/>
    <w:rsid w:val="00B818F9"/>
    <w:rsid w:val="00B8194B"/>
    <w:rsid w:val="00BA058F"/>
    <w:rsid w:val="00C95EBC"/>
    <w:rsid w:val="00CF1EEB"/>
    <w:rsid w:val="00D61824"/>
    <w:rsid w:val="00EA6AE2"/>
    <w:rsid w:val="00EE7751"/>
    <w:rsid w:val="00F52996"/>
    <w:rsid w:val="00F6708B"/>
    <w:rsid w:val="00FB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5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2015-10-08T17:13:00Z</cp:lastPrinted>
  <dcterms:created xsi:type="dcterms:W3CDTF">2015-12-11T15:13:00Z</dcterms:created>
  <dcterms:modified xsi:type="dcterms:W3CDTF">2015-12-11T15:13:00Z</dcterms:modified>
</cp:coreProperties>
</file>