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F0" w:rsidRPr="00437188" w:rsidRDefault="00F405F0" w:rsidP="00F405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718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405F0" w:rsidRPr="00437188" w:rsidRDefault="00F405F0" w:rsidP="00F405F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05F0" w:rsidRPr="00437188" w:rsidRDefault="00F405F0" w:rsidP="00F405F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05F0" w:rsidRPr="00437188" w:rsidRDefault="00F405F0" w:rsidP="00F405F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188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437188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437188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F405F0" w:rsidRPr="00437188" w:rsidRDefault="00F405F0" w:rsidP="00F405F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188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F405F0" w:rsidRPr="00437188" w:rsidRDefault="00F405F0" w:rsidP="00F405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188">
        <w:rPr>
          <w:rFonts w:ascii="Times New Roman" w:hAnsi="Times New Roman" w:cs="Times New Roman"/>
          <w:sz w:val="24"/>
          <w:szCs w:val="24"/>
        </w:rPr>
        <w:t>Pouso Alegre, 13 de dezembro de 2013.</w:t>
      </w:r>
    </w:p>
    <w:p w:rsidR="00F405F0" w:rsidRPr="00437188" w:rsidRDefault="00F405F0" w:rsidP="00F4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188">
        <w:rPr>
          <w:rFonts w:ascii="Times New Roman" w:hAnsi="Times New Roman" w:cs="Times New Roman"/>
          <w:sz w:val="24"/>
          <w:szCs w:val="24"/>
        </w:rPr>
        <w:t>Ref.</w:t>
      </w:r>
      <w:r w:rsidR="00E163B2">
        <w:rPr>
          <w:rFonts w:ascii="Times New Roman" w:hAnsi="Times New Roman" w:cs="Times New Roman"/>
          <w:sz w:val="24"/>
          <w:szCs w:val="24"/>
        </w:rPr>
        <w:t>: emenda 001</w:t>
      </w:r>
      <w:r w:rsidR="00F1440E">
        <w:rPr>
          <w:rFonts w:ascii="Times New Roman" w:hAnsi="Times New Roman" w:cs="Times New Roman"/>
          <w:sz w:val="24"/>
          <w:szCs w:val="24"/>
        </w:rPr>
        <w:t xml:space="preserve"> ao PL 569</w:t>
      </w:r>
      <w:r w:rsidRPr="00437188">
        <w:rPr>
          <w:rFonts w:ascii="Times New Roman" w:hAnsi="Times New Roman" w:cs="Times New Roman"/>
          <w:sz w:val="24"/>
          <w:szCs w:val="24"/>
        </w:rPr>
        <w:t>/2013</w:t>
      </w:r>
    </w:p>
    <w:p w:rsidR="00F405F0" w:rsidRPr="00437188" w:rsidRDefault="00F405F0" w:rsidP="00F4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F0" w:rsidRPr="00437188" w:rsidRDefault="00F405F0" w:rsidP="00F4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188">
        <w:rPr>
          <w:rFonts w:ascii="Times New Roman" w:hAnsi="Times New Roman" w:cs="Times New Roman"/>
          <w:sz w:val="24"/>
          <w:szCs w:val="24"/>
        </w:rPr>
        <w:t>A pedido da secretaria dessa Casa de Leis</w:t>
      </w:r>
      <w:proofErr w:type="gramStart"/>
      <w:r w:rsidRPr="00437188">
        <w:rPr>
          <w:rFonts w:ascii="Times New Roman" w:hAnsi="Times New Roman" w:cs="Times New Roman"/>
          <w:sz w:val="24"/>
          <w:szCs w:val="24"/>
        </w:rPr>
        <w:t>, vimos</w:t>
      </w:r>
      <w:proofErr w:type="gramEnd"/>
      <w:r w:rsidRPr="00437188">
        <w:rPr>
          <w:rFonts w:ascii="Times New Roman" w:hAnsi="Times New Roman" w:cs="Times New Roman"/>
          <w:sz w:val="24"/>
          <w:szCs w:val="24"/>
        </w:rPr>
        <w:t xml:space="preserve"> exarar parecer acerca de emenda legislativa confeccionada pelo Sr (a). Vereador (a) que</w:t>
      </w:r>
      <w:r w:rsidR="00F1440E">
        <w:rPr>
          <w:rFonts w:ascii="Times New Roman" w:hAnsi="Times New Roman" w:cs="Times New Roman"/>
          <w:sz w:val="24"/>
          <w:szCs w:val="24"/>
        </w:rPr>
        <w:t xml:space="preserve"> apresentou </w:t>
      </w:r>
      <w:r w:rsidR="00F1440E">
        <w:t>EMENDA ADITIVA Nº 01 AO PROJETO DE LEI Nº 569/2013 ACRESCENTA O PARAGRAFO 1º AO ARTIGO 6º DO PROJETO DE LEI Nº 569/13 – “QUE AUTORIZA O CHEFE DO PODER EXECUTIVO A TRANSFERIR O IMÓVEL QUE MENCIONA À EMPRESA POTENCIAL TJT POÇOS ARTESIANOS E CONSTRUTORA LTDA, CNPJ N. 03.683.600/0001-50, DESCARACTERIZA ÁREA VERDE E DÁ OUTRAS PROVIDÊNCIAS”.</w:t>
      </w:r>
    </w:p>
    <w:p w:rsidR="00F405F0" w:rsidRPr="00437188" w:rsidRDefault="00F405F0" w:rsidP="00F40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5F0" w:rsidRPr="00437188" w:rsidRDefault="00F405F0" w:rsidP="00F405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188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437188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Pr="00437188">
        <w:rPr>
          <w:rFonts w:ascii="Times New Roman" w:hAnsi="Times New Roman" w:cs="Times New Roman"/>
          <w:sz w:val="24"/>
          <w:szCs w:val="24"/>
        </w:rPr>
        <w:t xml:space="preserve">, </w:t>
      </w:r>
      <w:r w:rsidRPr="00437188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437188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437188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437188">
        <w:rPr>
          <w:rFonts w:ascii="Times New Roman" w:hAnsi="Times New Roman" w:cs="Times New Roman"/>
          <w:sz w:val="24"/>
          <w:szCs w:val="24"/>
        </w:rPr>
        <w:t xml:space="preserve">a opinião dos Srs. </w:t>
      </w:r>
      <w:proofErr w:type="gramStart"/>
      <w:r w:rsidRPr="00437188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437188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F405F0" w:rsidRPr="00437188" w:rsidRDefault="00F405F0" w:rsidP="00F405F0">
      <w:pPr>
        <w:pStyle w:val="PargrafodaLista"/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F405F0" w:rsidRPr="00F1440E" w:rsidRDefault="00F405F0" w:rsidP="00F1440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37188">
        <w:rPr>
          <w:rFonts w:ascii="Times New Roman" w:hAnsi="Times New Roman" w:cs="Times New Roman"/>
          <w:color w:val="292526"/>
          <w:sz w:val="24"/>
          <w:szCs w:val="24"/>
        </w:rPr>
        <w:t xml:space="preserve">A matéria veiculada </w:t>
      </w:r>
      <w:r w:rsidR="00F1440E">
        <w:rPr>
          <w:rFonts w:ascii="Times New Roman" w:hAnsi="Times New Roman" w:cs="Times New Roman"/>
          <w:color w:val="292526"/>
          <w:sz w:val="24"/>
          <w:szCs w:val="24"/>
        </w:rPr>
        <w:t>na emenda ao Projeto de</w:t>
      </w:r>
      <w:r w:rsidRPr="00437188">
        <w:rPr>
          <w:rFonts w:ascii="Times New Roman" w:hAnsi="Times New Roman" w:cs="Times New Roman"/>
          <w:color w:val="292526"/>
          <w:sz w:val="24"/>
          <w:szCs w:val="24"/>
        </w:rPr>
        <w:t xml:space="preserve"> Lei se adequa perfeitamente aos princípios de Competência Legislativa assegurados ao Município einsculpidos no artigo 30, in</w:t>
      </w:r>
      <w:r w:rsidR="00F1440E">
        <w:rPr>
          <w:rFonts w:ascii="Times New Roman" w:hAnsi="Times New Roman" w:cs="Times New Roman"/>
          <w:color w:val="292526"/>
          <w:sz w:val="24"/>
          <w:szCs w:val="24"/>
        </w:rPr>
        <w:t>ciso I da Constituição Federal,</w:t>
      </w:r>
      <w:r w:rsidRPr="00F1440E">
        <w:rPr>
          <w:rFonts w:ascii="Times New Roman" w:hAnsi="Times New Roman" w:cs="Times New Roman"/>
          <w:color w:val="292526"/>
          <w:sz w:val="24"/>
          <w:szCs w:val="24"/>
        </w:rPr>
        <w:t xml:space="preserve"> não conflita com a Competência Privativa da União Federal (artigo 22 da Constituição Federal) e também não conflita com a Competência Concorrente entre a União Federal, Estados e Distrito Federal (artigo 24 da Constituição Federal).</w:t>
      </w: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437188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437188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437188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437188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F405F0" w:rsidRPr="00437188" w:rsidRDefault="00F405F0" w:rsidP="00F4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5F0" w:rsidRPr="00437188" w:rsidRDefault="00F405F0" w:rsidP="00F4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5F0" w:rsidRDefault="00F405F0" w:rsidP="00F1440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1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Cumpre esclarecer que o Município, ente federativo autônomo (art. 18, caput, da Constituição da Republica), possui competência estabelecida constitucionalmente para dispor sobre matérias de interesse local (art. 30, I, da CF – conforme já explicitado acima), incluindo-se, neste aspecto, </w:t>
      </w:r>
      <w:r w:rsidR="00437188">
        <w:rPr>
          <w:rFonts w:ascii="Times New Roman" w:eastAsia="Times New Roman" w:hAnsi="Times New Roman" w:cs="Times New Roman"/>
          <w:sz w:val="24"/>
          <w:szCs w:val="24"/>
          <w:lang w:eastAsia="pt-BR"/>
        </w:rPr>
        <w:t>o deferimento de emenda de subvenção</w:t>
      </w:r>
      <w:r w:rsidRPr="004371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1440E" w:rsidRDefault="00F1440E" w:rsidP="00F1440E">
      <w:pPr>
        <w:pStyle w:val="PargrafodaLista"/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40E" w:rsidRDefault="001D33B9" w:rsidP="00F1440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encontro ilegalidade capaz de macular o tema e a proteção central do projeto de emenda, até por que existe</w:t>
      </w:r>
      <w:r w:rsidR="00F14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expressa a respeito do tema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por ademais</w:t>
      </w:r>
      <w:r w:rsidR="00F14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interpretação analógica retirada dos termos do 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17 da Lei Fe</w:t>
      </w:r>
      <w:r w:rsidR="00DB13BE">
        <w:rPr>
          <w:rFonts w:ascii="Times New Roman" w:eastAsia="Times New Roman" w:hAnsi="Times New Roman" w:cs="Times New Roman"/>
          <w:sz w:val="24"/>
          <w:szCs w:val="24"/>
          <w:lang w:eastAsia="pt-BR"/>
        </w:rPr>
        <w:t>deral 8.666/</w:t>
      </w:r>
      <w:r w:rsidR="004D3F25">
        <w:rPr>
          <w:rFonts w:ascii="Times New Roman" w:eastAsia="Times New Roman" w:hAnsi="Times New Roman" w:cs="Times New Roman"/>
          <w:sz w:val="24"/>
          <w:szCs w:val="24"/>
          <w:lang w:eastAsia="pt-BR"/>
        </w:rPr>
        <w:t>93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D33B9" w:rsidRPr="001D33B9" w:rsidRDefault="001D33B9" w:rsidP="001D33B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3B9" w:rsidRPr="001D33B9" w:rsidRDefault="001D33B9" w:rsidP="00F1440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disso, mesmo entendendo que as garantias estampadas no Projeto de emenda parlamentar procuram resguardar o município, seu prosseguimento fica obstado em razão de suas disposições finais,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verbis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:</w:t>
      </w:r>
    </w:p>
    <w:p w:rsidR="001D33B9" w:rsidRPr="001D33B9" w:rsidRDefault="001D33B9" w:rsidP="001D33B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33B9" w:rsidRPr="001D33B9" w:rsidRDefault="001D33B9" w:rsidP="001D33B9">
      <w:pPr>
        <w:pStyle w:val="PargrafodaLista"/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1D33B9">
        <w:rPr>
          <w:i/>
        </w:rPr>
        <w:t xml:space="preserve">Art. 2º - Revogadas as disposições em contrário, </w:t>
      </w:r>
      <w:r w:rsidRPr="001D33B9">
        <w:rPr>
          <w:b/>
          <w:i/>
          <w:u w:val="single"/>
        </w:rPr>
        <w:t>essa emenda entra em vigor na data de sua aprovação.</w:t>
      </w:r>
    </w:p>
    <w:p w:rsidR="001D33B9" w:rsidRDefault="001D33B9" w:rsidP="00F40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3B9" w:rsidRPr="00DB13BE" w:rsidRDefault="001D33B9" w:rsidP="001D33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3BE">
        <w:rPr>
          <w:rFonts w:ascii="Times New Roman" w:hAnsi="Times New Roman" w:cs="Times New Roman"/>
          <w:color w:val="000000"/>
          <w:sz w:val="24"/>
          <w:szCs w:val="24"/>
        </w:rPr>
        <w:t xml:space="preserve">Isso deve ser lembrado pelo fato de que </w:t>
      </w:r>
      <w:r w:rsidR="00DB13BE" w:rsidRPr="00DB13BE">
        <w:rPr>
          <w:rFonts w:ascii="Times New Roman" w:hAnsi="Times New Roman" w:cs="Times New Roman"/>
          <w:color w:val="000000"/>
          <w:sz w:val="24"/>
          <w:szCs w:val="24"/>
        </w:rPr>
        <w:t>não há, no ordenamento jurídico pátrio, possibilidades de que uma norma entre em vigor na data da aprovação plenária, como se denota pretender o ilustre vereador.</w:t>
      </w:r>
    </w:p>
    <w:p w:rsidR="00DB13BE" w:rsidRPr="00DB13BE" w:rsidRDefault="00DB13BE" w:rsidP="00DB13BE">
      <w:pPr>
        <w:pStyle w:val="PargrafodaLista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3BE" w:rsidRPr="00DB13BE" w:rsidRDefault="00DB13BE" w:rsidP="001D33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BE">
        <w:rPr>
          <w:rFonts w:ascii="Times New Roman" w:hAnsi="Times New Roman" w:cs="Times New Roman"/>
          <w:color w:val="000000"/>
          <w:sz w:val="24"/>
          <w:szCs w:val="24"/>
        </w:rPr>
        <w:t xml:space="preserve">O fundamento deste entendimento se dá em razão de que o Decreto-Lei Federal </w:t>
      </w:r>
      <w:hyperlink r:id="rId5" w:history="1">
        <w:r w:rsidRPr="00DB13BE">
          <w:rPr>
            <w:rStyle w:val="Forte"/>
            <w:rFonts w:ascii="Times New Roman" w:hAnsi="Times New Roman" w:cs="Times New Roman"/>
            <w:sz w:val="20"/>
            <w:szCs w:val="20"/>
          </w:rPr>
          <w:t xml:space="preserve">Nº 4.657, DE </w:t>
        </w:r>
        <w:proofErr w:type="gramStart"/>
        <w:r w:rsidRPr="00DB13BE">
          <w:rPr>
            <w:rStyle w:val="Forte"/>
            <w:rFonts w:ascii="Times New Roman" w:hAnsi="Times New Roman" w:cs="Times New Roman"/>
            <w:sz w:val="20"/>
            <w:szCs w:val="20"/>
          </w:rPr>
          <w:t>4</w:t>
        </w:r>
        <w:proofErr w:type="gramEnd"/>
        <w:r w:rsidRPr="00DB13BE">
          <w:rPr>
            <w:rStyle w:val="Forte"/>
            <w:rFonts w:ascii="Times New Roman" w:hAnsi="Times New Roman" w:cs="Times New Roman"/>
            <w:sz w:val="20"/>
            <w:szCs w:val="20"/>
          </w:rPr>
          <w:t xml:space="preserve"> DE SETEMBRO DE 1942</w:t>
        </w:r>
      </w:hyperlink>
      <w:r w:rsidRPr="00DB13BE">
        <w:rPr>
          <w:rFonts w:ascii="Times New Roman" w:hAnsi="Times New Roman" w:cs="Times New Roman"/>
        </w:rPr>
        <w:t xml:space="preserve"> trata como regra mínima para aplicação de vigência às normas brasileiras, o estampado em seu art. 1º que dispõe da seguinte forma:</w:t>
      </w:r>
    </w:p>
    <w:p w:rsidR="00DB13BE" w:rsidRPr="00DB13BE" w:rsidRDefault="00DB13BE" w:rsidP="00DB13BE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DB13BE" w:rsidRPr="00DB13BE" w:rsidRDefault="00DB13BE" w:rsidP="00DB13BE">
      <w:pPr>
        <w:pStyle w:val="PargrafodaLista"/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3BE">
        <w:rPr>
          <w:rFonts w:ascii="Arial" w:hAnsi="Arial" w:cs="Arial"/>
          <w:b/>
          <w:i/>
          <w:sz w:val="20"/>
          <w:szCs w:val="20"/>
        </w:rPr>
        <w:t> Salvo disposição contrária, a lei começa a vigorar em todo o país quarenta e cinco dias depois de oficialmente publicada.</w:t>
      </w:r>
    </w:p>
    <w:p w:rsidR="00DB13BE" w:rsidRPr="00DB13BE" w:rsidRDefault="00DB13BE" w:rsidP="00DB13BE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DB13BE" w:rsidRPr="00DB13BE" w:rsidRDefault="00DB13BE" w:rsidP="001D33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Denota-se que quaisquer normas que devam vigorar no País, devam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ser,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 MÍNIMO, publicadas e não meramente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aprovadas</w:t>
      </w:r>
      <w:r>
        <w:rPr>
          <w:rFonts w:ascii="Times New Roman" w:hAnsi="Times New Roman" w:cs="Times New Roman"/>
          <w:sz w:val="24"/>
          <w:szCs w:val="24"/>
        </w:rPr>
        <w:t xml:space="preserve"> pelos órgãos deliberativos e legislativos, como no caso em tela.</w:t>
      </w:r>
    </w:p>
    <w:p w:rsidR="00DB13BE" w:rsidRPr="00DB13BE" w:rsidRDefault="00DB13BE" w:rsidP="00DB13BE">
      <w:pPr>
        <w:pStyle w:val="PargrafodaLista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BE" w:rsidRPr="00DB13BE" w:rsidRDefault="00DB13BE" w:rsidP="001D33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3BE">
        <w:rPr>
          <w:rFonts w:ascii="Times New Roman" w:hAnsi="Times New Roman" w:cs="Times New Roman"/>
          <w:sz w:val="24"/>
          <w:szCs w:val="24"/>
        </w:rPr>
        <w:lastRenderedPageBreak/>
        <w:t xml:space="preserve">Deve-se lembrar, ainda,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raras as exceções que permitem uma norma entrar em vigor sem a sanção </w:t>
      </w:r>
      <w:r w:rsidR="004D3F25">
        <w:rPr>
          <w:rFonts w:ascii="Times New Roman" w:hAnsi="Times New Roman" w:cs="Times New Roman"/>
          <w:sz w:val="24"/>
          <w:szCs w:val="24"/>
        </w:rPr>
        <w:t xml:space="preserve">do Chefe do Poder Executivo. Neste caso, entendo que permitir que a norma entre em vigor com sua aprovação, redundaria em imediata inconstitucionalidade, por ferimento direto aos trâmites legislativos, </w:t>
      </w:r>
      <w:proofErr w:type="gramStart"/>
      <w:r w:rsidR="004D3F25">
        <w:rPr>
          <w:rFonts w:ascii="Times New Roman" w:hAnsi="Times New Roman" w:cs="Times New Roman"/>
          <w:sz w:val="24"/>
          <w:szCs w:val="24"/>
        </w:rPr>
        <w:t>atingindo em cheio</w:t>
      </w:r>
      <w:proofErr w:type="gramEnd"/>
      <w:r w:rsidR="004D3F25">
        <w:rPr>
          <w:rFonts w:ascii="Times New Roman" w:hAnsi="Times New Roman" w:cs="Times New Roman"/>
          <w:sz w:val="24"/>
          <w:szCs w:val="24"/>
        </w:rPr>
        <w:t xml:space="preserve"> a independência e harmonia dos Poderes, pois está a suprimir uma instância pós-legislativa – ou seja – uma etapa sancionatória.</w:t>
      </w:r>
    </w:p>
    <w:p w:rsidR="00DB13BE" w:rsidRDefault="00DB13BE" w:rsidP="00DB13BE">
      <w:pPr>
        <w:pStyle w:val="PargrafodaLista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BE" w:rsidRPr="00DB13BE" w:rsidRDefault="00DB13BE" w:rsidP="001D33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Portanto, em razão disto, exaro parecer contrário a</w:t>
      </w:r>
      <w:r w:rsidR="004D3F25">
        <w:rPr>
          <w:rFonts w:ascii="Times New Roman" w:hAnsi="Times New Roman" w:cs="Times New Roman"/>
          <w:b/>
          <w:sz w:val="24"/>
          <w:szCs w:val="24"/>
        </w:rPr>
        <w:t>o projeto de emenda parlamentar 001/13, interligado ao PL 569/13.</w:t>
      </w:r>
    </w:p>
    <w:p w:rsidR="001D33B9" w:rsidRDefault="001D33B9" w:rsidP="00F40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188"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F0" w:rsidRPr="00437188" w:rsidRDefault="00F405F0" w:rsidP="00F405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7188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F405F0" w:rsidRPr="00437188" w:rsidRDefault="00F405F0" w:rsidP="00F40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88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437188" w:rsidRPr="00437188" w:rsidRDefault="00F405F0" w:rsidP="0043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88">
        <w:rPr>
          <w:rFonts w:ascii="Times New Roman" w:hAnsi="Times New Roman" w:cs="Times New Roman"/>
          <w:b/>
          <w:sz w:val="24"/>
          <w:szCs w:val="24"/>
        </w:rPr>
        <w:t>Assessor Jurídico</w:t>
      </w:r>
    </w:p>
    <w:p w:rsidR="00F405F0" w:rsidRPr="00437188" w:rsidRDefault="00F405F0" w:rsidP="00437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88">
        <w:rPr>
          <w:rFonts w:ascii="Times New Roman" w:hAnsi="Times New Roman" w:cs="Times New Roman"/>
          <w:b/>
          <w:sz w:val="24"/>
          <w:szCs w:val="24"/>
        </w:rPr>
        <w:t>OAB/MG 98.673</w:t>
      </w:r>
    </w:p>
    <w:p w:rsidR="00BF779C" w:rsidRPr="00437188" w:rsidRDefault="00BF779C">
      <w:pPr>
        <w:rPr>
          <w:rFonts w:ascii="Times New Roman" w:hAnsi="Times New Roman" w:cs="Times New Roman"/>
          <w:sz w:val="24"/>
          <w:szCs w:val="24"/>
        </w:rPr>
      </w:pPr>
    </w:p>
    <w:sectPr w:rsidR="00BF779C" w:rsidRPr="00437188" w:rsidSect="00635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EB7"/>
    <w:multiLevelType w:val="hybridMultilevel"/>
    <w:tmpl w:val="4F76F2DE"/>
    <w:lvl w:ilvl="0" w:tplc="B7CCC2D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05F0"/>
    <w:rsid w:val="00080797"/>
    <w:rsid w:val="00147C11"/>
    <w:rsid w:val="001D33B9"/>
    <w:rsid w:val="00437188"/>
    <w:rsid w:val="004D3F25"/>
    <w:rsid w:val="00523D49"/>
    <w:rsid w:val="00635D37"/>
    <w:rsid w:val="00BF779C"/>
    <w:rsid w:val="00DB13BE"/>
    <w:rsid w:val="00E163B2"/>
    <w:rsid w:val="00F1440E"/>
    <w:rsid w:val="00F4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5F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B1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5F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B1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DEL%204.657-1942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usuario</cp:lastModifiedBy>
  <cp:revision>2</cp:revision>
  <dcterms:created xsi:type="dcterms:W3CDTF">2014-04-22T18:43:00Z</dcterms:created>
  <dcterms:modified xsi:type="dcterms:W3CDTF">2014-04-22T18:43:00Z</dcterms:modified>
</cp:coreProperties>
</file>