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00708/2015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O ARTIGO 10 E ACRESCENTA O ARTIGO 11 AO PROJETO DE LEI N. 708/2015 E RENUMERA OS DEMAIS.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B31D99">
        <w:t>s</w:t>
      </w:r>
      <w:r>
        <w:t xml:space="preserve"> Vereador</w:t>
      </w:r>
      <w:r w:rsidR="00B31D99">
        <w:t>es</w:t>
      </w:r>
      <w:r>
        <w:t xml:space="preserve"> signatário</w:t>
      </w:r>
      <w:r w:rsidR="00B31D99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B31D99">
        <w:t>m</w:t>
      </w:r>
      <w:r w:rsidR="00BB59D8">
        <w:t xml:space="preserve"> a seguinte Proposta de </w:t>
      </w:r>
      <w:r>
        <w:t>Emenda Nº 002 ao Projeto de Lei Nº 00708/2015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31D99" w:rsidRDefault="00C94212" w:rsidP="00B31D9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Altera o artigo 10 d</w:t>
      </w:r>
      <w:r w:rsidR="00B31D99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 xml:space="preserve"> Projeto de Lei Nº 708/2015, que passa a figurar com a seguinte redação: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10. As regularizações, para qualquer tipo de edificação, dependerão do pagamento da Taxa Pecuniária de Regularização, cujo cálculo levará em consideração a modalidade de regularização dentre as descritas a seguir: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I. Modalidade Social: Será aplicada às obras e imóveis irregulares que apresentem as seguintes características: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a) Imóvel de exclusivo uso residencial, proveniente de projeto público municipal, estadual ou federal de habitação popular com finalidade social, o que deverá ser comprovado através de documentação específica ou;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b) Imóvel de exclusivo uso residencial com área total construída não superior a 60m² (sessenta metros quadrados) ou;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c) Imóvel de exclusivo uso residencial isento de IPTU.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II. Modalidade Exclusivamente Residencial: Será aplicada às obras e aos imóveis irregulares com finalidade exclusivamente residencial para uso próprio ou familiar. O que deverá ser comprovado através de declaração específica, com firma reconhecida, de que o imóvel a ser regularizado está sendo ou será utilizado como moradia do próprio proprietário, de seu cônjuge e/ou filhos.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III. Modalidade Ordinária: Será aplicada às obras e aos imóveis não atendidos pelos incisos I e II do presente artigo e, em especial: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a) Aos imóveis com finalidade industrial, comercial e mista;</w:t>
      </w:r>
    </w:p>
    <w:p w:rsidR="00B31D99" w:rsidRDefault="00C94212" w:rsidP="00B31D9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Aos imóveis multifamiliares.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  <w:t>Parágrafo Único: A apresentação dos documentos exigidos nos incisos I e II do presente artigo, não desonera o interessado da apresentação de outros documentos exigidos por esta Lei, notadamente os exigidos pelo art. 8º.”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31D9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Art. 2º.</w:t>
      </w:r>
      <w:r w:rsidR="00B31D9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Acrescenta artigo 11 ao Projeto de Lei nº 708/2015, com a seguinte redação, e renumera os demais: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11. O valor da Taxa Pecuniária de Regularização em cada modalidade será calculado utilizando os métodos abaixo: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I. Modalidade Social: O valor fixo da Taxa Pecuniária de Regularização será de 220 UFM (duzentas e vinte unidades fiscais municipal);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II. Modalidade Exclusivamente Residencial: O valor será calculado utilizando a seguinte fórmula: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TPR = [(A + B + C + D + E) x 10] x 1 UFM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Onde: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A= Área ocupada pela edificação nos Recuos Obrigatórios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B= Área edificada superior ao Coeficiente de Aproveitamento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 = Área edificada superior à Taxa de Ocupação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 = Área suprimida de Garagem conforme Lei Municipal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 = Áreas acrescidas ou suprimidas não previstas nos itens anteriores.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UFM = Unidade Fiscal Municipal.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III. Modalidade Ordinária: O valor será calculado utilizando a seguinte fórmula: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TPR=[(A+B+C+D+E)×VV ×2]÷CA Básico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Onde: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 = Área ocupada pela edificação nos Recuos Obrigatórios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B = Área edificada superior ao Coeficiente de Aproveitamento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 = Área edificada superior à Taxa de Ocupação conforme Lei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  <w:t>D = Área suprimida de Garagem conforme Lei Municipal Nº 4.872/2009;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 = Áreas acrescidas ou suprimidas não previstas nos itens anteriores.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VV = Valor Venal por metro quadrado definido pela Tabela do ITBI;</w:t>
      </w:r>
    </w:p>
    <w:p w:rsidR="00B31D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CA Básico = Coeficiente de Aproveitamento Básico, constante do Anexo II da Lei 4.872/2009.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Parágrafo Único: </w:t>
      </w:r>
      <w:r w:rsidR="00B31D9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valor referente à Taxa Pecuniária de Regularização poderá ser parcelado em até 12 (doze) parcelas mensais e sucessivas, convertidas em UFM por ocasião do parcelamento, porém, a emissão do Alvará de Regularização e/ou Habite-se, ficará condicionado ao pagamento integral da taxa.”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Revogadas as disposições em contrário, esta Emenda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11 de Agosto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1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B31D99" w:rsidRPr="00AD485A" w:rsidRDefault="00B31D99" w:rsidP="00B33387">
            <w:pPr>
              <w:jc w:val="center"/>
              <w:rPr>
                <w:color w:val="000000"/>
              </w:rPr>
            </w:pPr>
          </w:p>
          <w:p w:rsidR="00C94212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Zorzy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VEEADORA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</w:p>
          <w:p w:rsidR="00B31D99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  <w:p w:rsidR="00B31D99" w:rsidRPr="00AD485A" w:rsidRDefault="00B31D9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31D99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texto do projeto original não leva em consideração a finalidade social da propriedade. A inclusão da presente emenda soluciona esta carência. Devemos nos atentar que o espírito da presente lei é possibilitar a regularização e o uso da propriedade em suas múltiplas funções, porém, mais do que isso, o texto da lei pode auxiliar na construção da justiça social ao atender de maneira diferenciada aos usos diferenciados da propriedade, privilegiando o uso social conforme preceitos constitucionais e do Estatuto das Cidades.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11 de Agosto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1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Ayrton Zorzy</w:t>
      </w: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Dulcinéia Costa</w:t>
      </w: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VEEADORA</w:t>
      </w: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Hélio Carlos</w:t>
      </w: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Mário de Pinho</w:t>
      </w: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</w:p>
    <w:p w:rsidR="00B31D99" w:rsidRDefault="00B31D99" w:rsidP="00B31D99">
      <w:pPr>
        <w:jc w:val="center"/>
        <w:rPr>
          <w:color w:val="000000"/>
        </w:rPr>
      </w:pPr>
      <w:r>
        <w:rPr>
          <w:color w:val="000000"/>
        </w:rPr>
        <w:t>Gilberto Barreiro</w:t>
      </w:r>
    </w:p>
    <w:p w:rsidR="00B31D99" w:rsidRPr="00AD485A" w:rsidRDefault="00B31D99" w:rsidP="00B31D9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217FD1" w:rsidRDefault="00217FD1"/>
    <w:sectPr w:rsidR="00217FD1" w:rsidSect="00B31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BD" w:rsidRDefault="002F5FBD" w:rsidP="00FE475D">
      <w:r>
        <w:separator/>
      </w:r>
    </w:p>
  </w:endnote>
  <w:endnote w:type="continuationSeparator" w:id="1">
    <w:p w:rsidR="002F5FBD" w:rsidRDefault="002F5FB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5A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F5F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5F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F5F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5F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BD" w:rsidRDefault="002F5FBD" w:rsidP="00FE475D">
      <w:r>
        <w:separator/>
      </w:r>
    </w:p>
  </w:footnote>
  <w:footnote w:type="continuationSeparator" w:id="1">
    <w:p w:rsidR="002F5FBD" w:rsidRDefault="002F5FB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5F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5A7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5A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F5FB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F5F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5F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F5FBD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31D99"/>
    <w:rsid w:val="00BB59D8"/>
    <w:rsid w:val="00C43689"/>
    <w:rsid w:val="00C94212"/>
    <w:rsid w:val="00DE5182"/>
    <w:rsid w:val="00F95A7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2015-08-11T20:25:00Z</dcterms:created>
  <dcterms:modified xsi:type="dcterms:W3CDTF">2015-08-11T20:25:00Z</dcterms:modified>
</cp:coreProperties>
</file>