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036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DE POUSO ALEGRE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beneficiar  com subsídio o Instituto Filippo Smaldone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 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07 – SECRETARIA MUNICIPAL DE EDUCAÇÃO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Concedidas Ensino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12.361.0007.0005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1012001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R$ 25.000,00 (vinte e cinco mil reais)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 –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da Assessoria de Comunicação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04.131.0017.2003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25.000,00 (vinte e cinco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22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tem por objetivo acrescentar recursos à entidade. Pouso Alegre possui inúmeras instituições que realizam relevantes trabalhos sociais na nossa comunidade, necessitando de mais recursos financeiros para darem continuidade aos seus trabalhos.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22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