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7255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DENOMINAÇÃO DE LOGRADOURO PÚBLICO: RUA SEBASTIÃO BENTO MARTINS (*1945 +2013).</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491DE8" w:rsidRDefault="00C94212" w:rsidP="00920AA9">
      <w:pPr>
        <w:pStyle w:val="Normal0"/>
        <w:ind w:right="-1" w:firstLine="2835"/>
        <w:jc w:val="both"/>
        <w:rPr>
          <w:rFonts w:ascii="Times New Roman" w:eastAsia="Times New Roman" w:hAnsi="Times New Roman"/>
          <w:color w:val="000000"/>
        </w:rPr>
      </w:pPr>
      <w:r w:rsidRPr="00491DE8">
        <w:rPr>
          <w:rFonts w:ascii="Times New Roman" w:eastAsia="Times New Roman" w:hAnsi="Times New Roman"/>
          <w:b/>
          <w:color w:val="000000"/>
        </w:rPr>
        <w:t>Art. 1º</w:t>
      </w:r>
      <w:r>
        <w:rPr>
          <w:rFonts w:ascii="Times New Roman" w:eastAsia="Times New Roman" w:hAnsi="Times New Roman"/>
          <w:color w:val="000000"/>
        </w:rPr>
        <w:t xml:space="preserve">  Passa a denominar-se RUA SEBASTIÃO BENTO MARTINS a atual Avenida "B" e/ou "O", com início da Rua Eduardo Souza Gouvea, no bairro Recanto das Rosas, e término na Av. Airton Senna, no bairro São Carlos.</w:t>
      </w:r>
      <w:r>
        <w:rPr>
          <w:rFonts w:ascii="Times New Roman" w:eastAsia="Times New Roman" w:hAnsi="Times New Roman"/>
          <w:color w:val="000000"/>
        </w:rPr>
        <w:br/>
      </w:r>
    </w:p>
    <w:p w:rsidR="00C94212" w:rsidRDefault="00C94212" w:rsidP="00920AA9">
      <w:pPr>
        <w:pStyle w:val="Normal0"/>
        <w:ind w:right="-1" w:firstLine="2835"/>
        <w:jc w:val="both"/>
        <w:rPr>
          <w:rFonts w:ascii="Times New Roman" w:eastAsia="Times New Roman" w:hAnsi="Times New Roman"/>
          <w:color w:val="000000"/>
        </w:rPr>
      </w:pPr>
      <w:r w:rsidRPr="00491DE8">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C94212">
      <w:pPr>
        <w:ind w:firstLine="2835"/>
        <w:rPr>
          <w:color w:val="000000"/>
        </w:rPr>
      </w:pPr>
      <w:r>
        <w:rPr>
          <w:color w:val="000000"/>
        </w:rPr>
        <w:t>Sala das Sessões, em 16 de Novembro de 2016.</w:t>
      </w: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Pr="00920AA9" w:rsidRDefault="00C94212"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Flávio Alexandre</w:t>
            </w:r>
          </w:p>
        </w:tc>
      </w:tr>
      <w:tr w:rsidR="00C94212" w:rsidTr="00920AA9">
        <w:trPr>
          <w:trHeight w:val="371"/>
        </w:trPr>
        <w:tc>
          <w:tcPr>
            <w:tcW w:w="8576" w:type="dxa"/>
            <w:shd w:val="clear" w:color="auto" w:fill="auto"/>
          </w:tcPr>
          <w:p w:rsidR="00C94212" w:rsidRPr="00920AA9" w:rsidRDefault="00C94212" w:rsidP="00B33387">
            <w:pPr>
              <w:jc w:val="center"/>
              <w:rPr>
                <w:color w:val="000000"/>
                <w:sz w:val="21"/>
                <w:szCs w:val="21"/>
              </w:rPr>
            </w:pPr>
            <w:r w:rsidRPr="00920AA9">
              <w:rPr>
                <w:color w:val="000000"/>
                <w:sz w:val="21"/>
                <w:szCs w:val="21"/>
              </w:rPr>
              <w:t>VEREADOR</w:t>
            </w: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ind w:firstLine="2835"/>
        <w:jc w:val="both"/>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C94212" w:rsidP="00920AA9">
      <w:pPr>
        <w:pStyle w:val="Normal0"/>
        <w:ind w:right="-1" w:firstLine="2835"/>
        <w:jc w:val="both"/>
        <w:rPr>
          <w:rFonts w:ascii="Times New Roman" w:hAnsi="Times New Roman" w:cs="Times New Roman"/>
        </w:rPr>
      </w:pPr>
      <w:r>
        <w:rPr>
          <w:rFonts w:ascii="Times New Roman" w:hAnsi="Times New Roman" w:cs="Times New Roman"/>
        </w:rPr>
        <w:t>Sebastião Bento Martins nasceu em Inhapim-MG e durante um longo período de sua vida foi lavrador. Veio para Pouso Alegre em 1983, para servir ao Corpo de Bombeiros. Foi Primeiro Sargento da reserva do Corpo de Bombeiros, serviu à Minas Forte, foi motorista de ônibus e, também, motorista de táxi. Era casado com Eunice Teixeira Martins e deixou 7 (sete) filhos: André, Adriano, Luciano, Esdras, Efraim, Luciana e Yasmim.</w:t>
      </w:r>
    </w:p>
    <w:p w:rsidR="00C94212" w:rsidRPr="00920AA9" w:rsidRDefault="00C94212" w:rsidP="00C94212">
      <w:pPr>
        <w:ind w:left="567" w:right="567" w:firstLine="2835"/>
        <w:jc w:val="both"/>
        <w:rPr>
          <w:color w:val="000000"/>
        </w:rPr>
      </w:pPr>
    </w:p>
    <w:p w:rsidR="00C94212" w:rsidRPr="00920AA9" w:rsidRDefault="00C94212" w:rsidP="00C94212">
      <w:pPr>
        <w:ind w:left="567" w:right="567" w:firstLine="2835"/>
        <w:jc w:val="both"/>
        <w:rPr>
          <w:color w:val="000000"/>
        </w:rPr>
      </w:pPr>
    </w:p>
    <w:p w:rsidR="00920AA9" w:rsidRDefault="00920AA9" w:rsidP="00920AA9">
      <w:pPr>
        <w:ind w:firstLine="2835"/>
        <w:rPr>
          <w:color w:val="000000"/>
        </w:rPr>
      </w:pPr>
      <w:r>
        <w:rPr>
          <w:color w:val="000000"/>
        </w:rPr>
        <w:t>Sala das Sessões, em 16 de Novembro de 2016.</w:t>
      </w:r>
    </w:p>
    <w:p w:rsidR="00920AA9" w:rsidRPr="00920AA9" w:rsidRDefault="00920AA9" w:rsidP="00920AA9">
      <w:pPr>
        <w:spacing w:line="142" w:lineRule="auto"/>
        <w:jc w:val="center"/>
        <w:rPr>
          <w:color w:val="000000"/>
        </w:rPr>
      </w:pPr>
    </w:p>
    <w:p w:rsidR="00920AA9" w:rsidRPr="00920AA9" w:rsidRDefault="00920AA9" w:rsidP="00920AA9">
      <w:pPr>
        <w:spacing w:line="283" w:lineRule="auto"/>
        <w:jc w:val="center"/>
        <w:rPr>
          <w:color w:val="000000"/>
        </w:rPr>
      </w:pPr>
    </w:p>
    <w:p w:rsidR="00920AA9" w:rsidRPr="00920AA9" w:rsidRDefault="00920AA9"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920AA9" w:rsidTr="00A935AF">
        <w:trPr>
          <w:trHeight w:val="274"/>
        </w:trPr>
        <w:tc>
          <w:tcPr>
            <w:tcW w:w="8576" w:type="dxa"/>
            <w:shd w:val="clear" w:color="auto" w:fill="auto"/>
          </w:tcPr>
          <w:p w:rsidR="00920AA9" w:rsidRPr="00AD485A" w:rsidRDefault="00920AA9" w:rsidP="00A935AF">
            <w:pPr>
              <w:jc w:val="center"/>
              <w:rPr>
                <w:color w:val="000000"/>
              </w:rPr>
            </w:pPr>
            <w:r>
              <w:rPr>
                <w:color w:val="000000"/>
              </w:rPr>
              <w:t xml:space="preserve"> Flávio Alexandre</w:t>
            </w:r>
          </w:p>
        </w:tc>
      </w:tr>
      <w:tr w:rsidR="00920AA9" w:rsidTr="00A935AF">
        <w:trPr>
          <w:trHeight w:val="371"/>
        </w:trPr>
        <w:tc>
          <w:tcPr>
            <w:tcW w:w="8576" w:type="dxa"/>
            <w:shd w:val="clear" w:color="auto" w:fill="auto"/>
          </w:tcPr>
          <w:p w:rsidR="00920AA9" w:rsidRPr="00920AA9" w:rsidRDefault="00920AA9" w:rsidP="00A935AF">
            <w:pPr>
              <w:jc w:val="center"/>
              <w:rPr>
                <w:color w:val="000000"/>
                <w:sz w:val="21"/>
                <w:szCs w:val="21"/>
              </w:rPr>
            </w:pPr>
            <w:r w:rsidRPr="00920AA9">
              <w:rPr>
                <w:color w:val="000000"/>
                <w:sz w:val="21"/>
                <w:szCs w:val="21"/>
              </w:rPr>
              <w:t>VEREADOR</w:t>
            </w:r>
          </w:p>
          <w:p w:rsidR="00920AA9" w:rsidRPr="00AD485A" w:rsidRDefault="00920AA9" w:rsidP="00A935AF">
            <w:pPr>
              <w:rPr>
                <w:color w:val="000000"/>
              </w:rPr>
            </w:pPr>
          </w:p>
        </w:tc>
      </w:tr>
    </w:tbl>
    <w:p w:rsidR="00920AA9" w:rsidRDefault="00920AA9" w:rsidP="00920AA9">
      <w:pPr>
        <w:spacing w:line="283" w:lineRule="auto"/>
        <w:ind w:left="2835"/>
        <w:rPr>
          <w:rFonts w:ascii="Arial" w:hAnsi="Arial" w:cs="Arial"/>
          <w:color w:val="000000"/>
          <w:sz w:val="20"/>
        </w:rPr>
      </w:pPr>
    </w:p>
    <w:p w:rsidR="00C94212" w:rsidRDefault="00C94212" w:rsidP="00C94212"/>
    <w:p w:rsidR="00217FD1" w:rsidRDefault="00217FD1"/>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E5D" w:rsidRDefault="009E0E5D" w:rsidP="00FE475D">
      <w:r>
        <w:separator/>
      </w:r>
    </w:p>
  </w:endnote>
  <w:endnote w:type="continuationSeparator" w:id="1">
    <w:p w:rsidR="009E0E5D" w:rsidRDefault="009E0E5D"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C5BFB">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9E0E5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E0E5D">
    <w:pPr>
      <w:pStyle w:val="Rodap"/>
      <w:framePr w:h="382" w:hRule="exact" w:wrap="around" w:vAnchor="text" w:hAnchor="page" w:x="11089" w:y="-30"/>
      <w:jc w:val="right"/>
      <w:rPr>
        <w:rStyle w:val="Nmerodepgina"/>
        <w:rFonts w:ascii="Abadi MT Condensed" w:hAnsi="Abadi MT Condensed"/>
        <w:sz w:val="44"/>
      </w:rPr>
    </w:pPr>
  </w:p>
  <w:p w:rsidR="00D32D69" w:rsidRDefault="009E0E5D">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9E0E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E5D" w:rsidRDefault="009E0E5D" w:rsidP="00FE475D">
      <w:r>
        <w:separator/>
      </w:r>
    </w:p>
  </w:footnote>
  <w:footnote w:type="continuationSeparator" w:id="1">
    <w:p w:rsidR="009E0E5D" w:rsidRDefault="009E0E5D"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9E0E5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C5BFB" w:rsidP="00D32D69">
    <w:pPr>
      <w:pStyle w:val="Cabealho"/>
      <w:tabs>
        <w:tab w:val="left" w:pos="708"/>
      </w:tabs>
      <w:spacing w:line="278" w:lineRule="auto"/>
      <w:rPr>
        <w:rFonts w:ascii="Arial" w:hAnsi="Arial"/>
        <w:lang w:val="pt-BR"/>
      </w:rPr>
    </w:pPr>
    <w:r w:rsidRPr="003C5BFB">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9E0E5D" w:rsidP="00D32D69">
                <w:pPr>
                  <w:pStyle w:val="Ttulo2"/>
                </w:pPr>
              </w:p>
            </w:txbxContent>
          </v:textbox>
        </v:shape>
      </w:pict>
    </w:r>
  </w:p>
  <w:p w:rsidR="00D32D69" w:rsidRDefault="009E0E5D">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9E0E5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217FD1"/>
    <w:rsid w:val="00291B86"/>
    <w:rsid w:val="003776C3"/>
    <w:rsid w:val="003C5BFB"/>
    <w:rsid w:val="00491DE8"/>
    <w:rsid w:val="004A45DE"/>
    <w:rsid w:val="006C3FC6"/>
    <w:rsid w:val="007076AC"/>
    <w:rsid w:val="00761A8C"/>
    <w:rsid w:val="00920AA9"/>
    <w:rsid w:val="009E0E5D"/>
    <w:rsid w:val="00AF09C1"/>
    <w:rsid w:val="00C94212"/>
    <w:rsid w:val="00D250BC"/>
    <w:rsid w:val="00DC3901"/>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182</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4</cp:revision>
  <dcterms:created xsi:type="dcterms:W3CDTF">2016-01-14T16:43:00Z</dcterms:created>
  <dcterms:modified xsi:type="dcterms:W3CDTF">2016-11-10T15:23:00Z</dcterms:modified>
</cp:coreProperties>
</file>