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E5" w:rsidRPr="00323011" w:rsidRDefault="004A10E5" w:rsidP="007B7E6B">
      <w:pPr>
        <w:tabs>
          <w:tab w:val="left" w:pos="6946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3011">
        <w:rPr>
          <w:rFonts w:ascii="Times New Roman" w:hAnsi="Times New Roman" w:cs="Times New Roman"/>
          <w:i/>
          <w:sz w:val="24"/>
          <w:szCs w:val="24"/>
        </w:rPr>
        <w:t xml:space="preserve">Excelentíssimo Sr. Presidente da Câmara de Vereadores do </w:t>
      </w:r>
    </w:p>
    <w:p w:rsidR="004A10E5" w:rsidRPr="00323011" w:rsidRDefault="004A10E5" w:rsidP="007B7E6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3011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1C0B9A" w:rsidRPr="00323011" w:rsidRDefault="009A47BE" w:rsidP="007B7E6B">
      <w:pPr>
        <w:jc w:val="right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>Pouso Alegre</w:t>
      </w:r>
      <w:r w:rsidR="00C83926">
        <w:rPr>
          <w:rFonts w:ascii="Times New Roman" w:hAnsi="Times New Roman" w:cs="Times New Roman"/>
          <w:sz w:val="24"/>
          <w:szCs w:val="24"/>
        </w:rPr>
        <w:t xml:space="preserve"> </w:t>
      </w:r>
      <w:r w:rsidR="00B94226">
        <w:rPr>
          <w:rFonts w:ascii="Times New Roman" w:hAnsi="Times New Roman" w:cs="Times New Roman"/>
          <w:sz w:val="24"/>
          <w:szCs w:val="24"/>
        </w:rPr>
        <w:t>27</w:t>
      </w:r>
      <w:r w:rsidRPr="00323011">
        <w:rPr>
          <w:rFonts w:ascii="Times New Roman" w:hAnsi="Times New Roman" w:cs="Times New Roman"/>
          <w:sz w:val="24"/>
          <w:szCs w:val="24"/>
        </w:rPr>
        <w:t xml:space="preserve"> de </w:t>
      </w:r>
      <w:r w:rsidR="00B94226">
        <w:rPr>
          <w:rFonts w:ascii="Times New Roman" w:hAnsi="Times New Roman" w:cs="Times New Roman"/>
          <w:sz w:val="24"/>
          <w:szCs w:val="24"/>
        </w:rPr>
        <w:t>setembro</w:t>
      </w:r>
      <w:r w:rsidRPr="00323011">
        <w:rPr>
          <w:rFonts w:ascii="Times New Roman" w:hAnsi="Times New Roman" w:cs="Times New Roman"/>
          <w:sz w:val="24"/>
          <w:szCs w:val="24"/>
        </w:rPr>
        <w:t xml:space="preserve"> de 201</w:t>
      </w:r>
      <w:r w:rsidR="00B94226">
        <w:rPr>
          <w:rFonts w:ascii="Times New Roman" w:hAnsi="Times New Roman" w:cs="Times New Roman"/>
          <w:sz w:val="24"/>
          <w:szCs w:val="24"/>
        </w:rPr>
        <w:t>6</w:t>
      </w:r>
      <w:r w:rsidRPr="00323011">
        <w:rPr>
          <w:rFonts w:ascii="Times New Roman" w:hAnsi="Times New Roman" w:cs="Times New Roman"/>
          <w:sz w:val="24"/>
          <w:szCs w:val="24"/>
        </w:rPr>
        <w:t>.</w:t>
      </w:r>
    </w:p>
    <w:p w:rsidR="009A47BE" w:rsidRPr="00323011" w:rsidRDefault="009A47BE" w:rsidP="007B7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011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JURÍDICO </w:t>
      </w:r>
      <w:r w:rsidR="00525F93">
        <w:rPr>
          <w:rFonts w:ascii="Times New Roman" w:hAnsi="Times New Roman" w:cs="Times New Roman"/>
          <w:b/>
          <w:sz w:val="24"/>
          <w:szCs w:val="24"/>
          <w:u w:val="single"/>
        </w:rPr>
        <w:t xml:space="preserve">AO </w:t>
      </w:r>
      <w:r w:rsidRPr="0032301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Nº </w:t>
      </w:r>
      <w:r w:rsidR="00B94226">
        <w:rPr>
          <w:rFonts w:ascii="Times New Roman" w:hAnsi="Times New Roman" w:cs="Times New Roman"/>
          <w:b/>
          <w:sz w:val="24"/>
          <w:szCs w:val="24"/>
          <w:u w:val="single"/>
        </w:rPr>
        <w:t>802</w:t>
      </w:r>
      <w:r w:rsidR="00C83926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23011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9422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7B7E6B" w:rsidRPr="00323011" w:rsidRDefault="007B7E6B" w:rsidP="00A42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7BE" w:rsidRPr="00323011" w:rsidRDefault="009A47BE" w:rsidP="00A42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 xml:space="preserve">Projeto de autoria do </w:t>
      </w:r>
      <w:r w:rsidR="00D36A78" w:rsidRPr="00323011">
        <w:rPr>
          <w:rFonts w:ascii="Times New Roman" w:hAnsi="Times New Roman" w:cs="Times New Roman"/>
          <w:sz w:val="24"/>
          <w:szCs w:val="24"/>
        </w:rPr>
        <w:t>Executi</w:t>
      </w:r>
      <w:r w:rsidR="00DA2813" w:rsidRPr="00323011">
        <w:rPr>
          <w:rFonts w:ascii="Times New Roman" w:hAnsi="Times New Roman" w:cs="Times New Roman"/>
          <w:sz w:val="24"/>
          <w:szCs w:val="24"/>
        </w:rPr>
        <w:t>v</w:t>
      </w:r>
      <w:r w:rsidR="00D36A78" w:rsidRPr="00323011">
        <w:rPr>
          <w:rFonts w:ascii="Times New Roman" w:hAnsi="Times New Roman" w:cs="Times New Roman"/>
          <w:sz w:val="24"/>
          <w:szCs w:val="24"/>
        </w:rPr>
        <w:t>o</w:t>
      </w:r>
    </w:p>
    <w:p w:rsidR="008D2A7B" w:rsidRPr="00323011" w:rsidRDefault="009A47BE" w:rsidP="00A4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="004A10E5" w:rsidRPr="00323011">
        <w:rPr>
          <w:rFonts w:ascii="Times New Roman" w:hAnsi="Times New Roman" w:cs="Times New Roman"/>
          <w:sz w:val="24"/>
          <w:szCs w:val="24"/>
        </w:rPr>
        <w:t xml:space="preserve">A pedido da secretaria dessa Casa de Leis </w:t>
      </w:r>
      <w:r w:rsidR="00B55FF0" w:rsidRPr="00323011">
        <w:rPr>
          <w:rFonts w:ascii="Times New Roman" w:hAnsi="Times New Roman" w:cs="Times New Roman"/>
          <w:sz w:val="24"/>
          <w:szCs w:val="24"/>
        </w:rPr>
        <w:t xml:space="preserve">analisaremos por meio de </w:t>
      </w:r>
      <w:r w:rsidR="004A10E5" w:rsidRPr="00323011">
        <w:rPr>
          <w:rFonts w:ascii="Times New Roman" w:hAnsi="Times New Roman" w:cs="Times New Roman"/>
          <w:sz w:val="24"/>
          <w:szCs w:val="24"/>
        </w:rPr>
        <w:t xml:space="preserve">parecer </w:t>
      </w:r>
      <w:r w:rsidR="00B55FF0" w:rsidRPr="00323011">
        <w:rPr>
          <w:rFonts w:ascii="Times New Roman" w:hAnsi="Times New Roman" w:cs="Times New Roman"/>
          <w:sz w:val="24"/>
          <w:szCs w:val="24"/>
        </w:rPr>
        <w:t>jurídico</w:t>
      </w:r>
      <w:r w:rsidR="00DA2813" w:rsidRPr="00323011">
        <w:rPr>
          <w:rFonts w:ascii="Times New Roman" w:hAnsi="Times New Roman" w:cs="Times New Roman"/>
          <w:sz w:val="24"/>
          <w:szCs w:val="24"/>
        </w:rPr>
        <w:t xml:space="preserve"> </w:t>
      </w:r>
      <w:r w:rsidR="004A10E5" w:rsidRPr="00323011">
        <w:rPr>
          <w:rFonts w:ascii="Times New Roman" w:hAnsi="Times New Roman" w:cs="Times New Roman"/>
          <w:sz w:val="24"/>
          <w:szCs w:val="24"/>
        </w:rPr>
        <w:t>a</w:t>
      </w:r>
      <w:r w:rsidRPr="00323011">
        <w:rPr>
          <w:rFonts w:ascii="Times New Roman" w:hAnsi="Times New Roman" w:cs="Times New Roman"/>
          <w:sz w:val="24"/>
          <w:szCs w:val="24"/>
        </w:rPr>
        <w:t xml:space="preserve"> legalidade do </w:t>
      </w:r>
      <w:r w:rsidR="009D42C9">
        <w:rPr>
          <w:rFonts w:ascii="Times New Roman" w:hAnsi="Times New Roman" w:cs="Times New Roman"/>
          <w:sz w:val="24"/>
          <w:szCs w:val="24"/>
        </w:rPr>
        <w:t xml:space="preserve">Substitutivo nº 01 ao </w:t>
      </w:r>
      <w:r w:rsidRPr="00323011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B94226">
        <w:rPr>
          <w:rFonts w:ascii="Times New Roman" w:hAnsi="Times New Roman" w:cs="Times New Roman"/>
          <w:sz w:val="24"/>
          <w:szCs w:val="24"/>
        </w:rPr>
        <w:t>802</w:t>
      </w:r>
      <w:r w:rsidRPr="00323011">
        <w:rPr>
          <w:rFonts w:ascii="Times New Roman" w:hAnsi="Times New Roman" w:cs="Times New Roman"/>
          <w:sz w:val="24"/>
          <w:szCs w:val="24"/>
        </w:rPr>
        <w:t>/201</w:t>
      </w:r>
      <w:r w:rsidR="00B94226">
        <w:rPr>
          <w:rFonts w:ascii="Times New Roman" w:hAnsi="Times New Roman" w:cs="Times New Roman"/>
          <w:sz w:val="24"/>
          <w:szCs w:val="24"/>
        </w:rPr>
        <w:t>6</w:t>
      </w:r>
      <w:r w:rsidR="00D36A78" w:rsidRPr="00323011">
        <w:rPr>
          <w:rFonts w:ascii="Times New Roman" w:hAnsi="Times New Roman" w:cs="Times New Roman"/>
          <w:sz w:val="24"/>
          <w:szCs w:val="24"/>
        </w:rPr>
        <w:t xml:space="preserve">, de autoria do </w:t>
      </w:r>
      <w:r w:rsidR="00B94226">
        <w:rPr>
          <w:rFonts w:ascii="Times New Roman" w:hAnsi="Times New Roman" w:cs="Times New Roman"/>
          <w:sz w:val="24"/>
          <w:szCs w:val="24"/>
        </w:rPr>
        <w:t>Poder E</w:t>
      </w:r>
      <w:r w:rsidR="00D36A78" w:rsidRPr="00323011">
        <w:rPr>
          <w:rFonts w:ascii="Times New Roman" w:hAnsi="Times New Roman" w:cs="Times New Roman"/>
          <w:sz w:val="24"/>
          <w:szCs w:val="24"/>
        </w:rPr>
        <w:t xml:space="preserve">xecutivo que </w:t>
      </w:r>
      <w:r w:rsidR="00E71BE8" w:rsidRPr="00323011">
        <w:rPr>
          <w:rFonts w:ascii="Times New Roman" w:hAnsi="Times New Roman" w:cs="Times New Roman"/>
          <w:sz w:val="24"/>
          <w:szCs w:val="24"/>
        </w:rPr>
        <w:t>busca autorização desta Casa para “</w:t>
      </w:r>
      <w:r w:rsidR="00B94226">
        <w:rPr>
          <w:rFonts w:ascii="Times New Roman" w:hAnsi="Times New Roman" w:cs="Times New Roman"/>
          <w:i/>
          <w:sz w:val="24"/>
          <w:szCs w:val="24"/>
        </w:rPr>
        <w:t>CELEBRAR TERMO DE COOPERAÇÃO COM A FUNDAÇÃO DE ENSINO E PESQUISA DO SUL DE MINAS – FEPESMIG, CNPJ N. 21.420.856/0001-96 E DÁ OUTRAS PROVIDÊNCIAS</w:t>
      </w:r>
      <w:r w:rsidR="00C83926">
        <w:rPr>
          <w:rFonts w:ascii="Times New Roman" w:hAnsi="Times New Roman" w:cs="Times New Roman"/>
          <w:i/>
          <w:sz w:val="24"/>
          <w:szCs w:val="24"/>
        </w:rPr>
        <w:t>”</w:t>
      </w:r>
    </w:p>
    <w:p w:rsidR="00B94226" w:rsidRPr="00062D73" w:rsidRDefault="00D36A78" w:rsidP="00A42B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="00E71BE8" w:rsidRPr="00323011">
        <w:rPr>
          <w:rFonts w:ascii="Times New Roman" w:hAnsi="Times New Roman" w:cs="Times New Roman"/>
          <w:sz w:val="24"/>
          <w:szCs w:val="24"/>
        </w:rPr>
        <w:t>A intenção do presente Projeto de Lei</w:t>
      </w:r>
      <w:r w:rsidR="003D3499">
        <w:rPr>
          <w:rFonts w:ascii="Times New Roman" w:hAnsi="Times New Roman" w:cs="Times New Roman"/>
          <w:sz w:val="24"/>
          <w:szCs w:val="24"/>
        </w:rPr>
        <w:t xml:space="preserve">, segundo </w:t>
      </w:r>
      <w:r w:rsidR="00B94226">
        <w:rPr>
          <w:rFonts w:ascii="Times New Roman" w:hAnsi="Times New Roman" w:cs="Times New Roman"/>
          <w:sz w:val="24"/>
          <w:szCs w:val="24"/>
        </w:rPr>
        <w:t>ementa, artigos 1º, 2º é buscar autorização desta Casa, para “</w:t>
      </w:r>
      <w:r w:rsidR="00B94226">
        <w:rPr>
          <w:rFonts w:ascii="Times New Roman" w:hAnsi="Times New Roman" w:cs="Times New Roman"/>
          <w:i/>
          <w:sz w:val="24"/>
          <w:szCs w:val="24"/>
        </w:rPr>
        <w:t>celebrar parceria com a Fundação de Ensino e Pesquisa do Sul de Minas – FEPESMIG”, “tendo como objetivo a instalação de universidade em Pouso Alegre, mantida pela fundação.”,</w:t>
      </w:r>
      <w:r w:rsidR="00062D73">
        <w:rPr>
          <w:rFonts w:ascii="Times New Roman" w:hAnsi="Times New Roman" w:cs="Times New Roman"/>
          <w:sz w:val="24"/>
          <w:szCs w:val="24"/>
        </w:rPr>
        <w:t xml:space="preserve"> abrangendo “</w:t>
      </w:r>
      <w:r w:rsidR="00062D73">
        <w:rPr>
          <w:rFonts w:ascii="Times New Roman" w:hAnsi="Times New Roman" w:cs="Times New Roman"/>
          <w:i/>
          <w:sz w:val="24"/>
          <w:szCs w:val="24"/>
        </w:rPr>
        <w:t>a doação de imóvel para instalação da Universidade e concessão de isenção de tributos, por parte do Município”, e “por parte da Fundação, a concessão de vagas nos cursos, para alunos, em situação econômica que não possibilita o acesso à universidade”</w:t>
      </w:r>
    </w:p>
    <w:p w:rsidR="0021619B" w:rsidRPr="00323011" w:rsidRDefault="0021619B" w:rsidP="00A4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  <w:t>A doação de imóveis públicos aos particulares pelos Estados e Municípios</w:t>
      </w:r>
      <w:r w:rsidR="007B7E6B" w:rsidRPr="00323011">
        <w:rPr>
          <w:rFonts w:ascii="Times New Roman" w:hAnsi="Times New Roman" w:cs="Times New Roman"/>
          <w:sz w:val="24"/>
          <w:szCs w:val="24"/>
        </w:rPr>
        <w:t xml:space="preserve"> é</w:t>
      </w:r>
      <w:r w:rsidRPr="00323011">
        <w:rPr>
          <w:rFonts w:ascii="Times New Roman" w:hAnsi="Times New Roman" w:cs="Times New Roman"/>
          <w:sz w:val="24"/>
          <w:szCs w:val="24"/>
        </w:rPr>
        <w:t xml:space="preserve"> permitida pelo </w:t>
      </w:r>
      <w:r w:rsidRPr="00323011">
        <w:rPr>
          <w:rFonts w:ascii="Times New Roman" w:hAnsi="Times New Roman" w:cs="Times New Roman"/>
          <w:b/>
          <w:sz w:val="24"/>
          <w:szCs w:val="24"/>
        </w:rPr>
        <w:t>Supremo Tribunal Federal</w:t>
      </w:r>
      <w:r w:rsidRPr="00323011">
        <w:rPr>
          <w:rFonts w:ascii="Times New Roman" w:hAnsi="Times New Roman" w:cs="Times New Roman"/>
          <w:sz w:val="24"/>
          <w:szCs w:val="24"/>
        </w:rPr>
        <w:t xml:space="preserve"> que, em decisão preferida na </w:t>
      </w:r>
      <w:r w:rsidRPr="00323011">
        <w:rPr>
          <w:rFonts w:ascii="Times New Roman" w:hAnsi="Times New Roman" w:cs="Times New Roman"/>
          <w:b/>
          <w:sz w:val="24"/>
          <w:szCs w:val="24"/>
          <w:u w:val="single"/>
        </w:rPr>
        <w:t>ADI 927-3</w:t>
      </w:r>
      <w:r w:rsidRPr="00323011">
        <w:rPr>
          <w:rFonts w:ascii="Times New Roman" w:hAnsi="Times New Roman" w:cs="Times New Roman"/>
          <w:sz w:val="24"/>
          <w:szCs w:val="24"/>
        </w:rPr>
        <w:t>,</w:t>
      </w:r>
      <w:r w:rsidRPr="00323011">
        <w:rPr>
          <w:rFonts w:ascii="Times New Roman" w:hAnsi="Times New Roman" w:cs="Times New Roman"/>
          <w:b/>
          <w:sz w:val="24"/>
          <w:szCs w:val="24"/>
        </w:rPr>
        <w:t xml:space="preserve"> determinou em medida cautelar a suspensão da alínea “b”, inciso I do art. 17 da Lei 8.666/93</w:t>
      </w:r>
      <w:r w:rsidRPr="00323011">
        <w:rPr>
          <w:rFonts w:ascii="Times New Roman" w:hAnsi="Times New Roman" w:cs="Times New Roman"/>
          <w:sz w:val="24"/>
          <w:szCs w:val="24"/>
        </w:rPr>
        <w:t xml:space="preserve"> que vedava originariamente a doação de imóveis públicos a particulares, já que cabe a União legislar somente sobre normas gerais de licitação. A Lei 8.666/93 é, portanto, adstrita a “</w:t>
      </w:r>
      <w:r w:rsidRPr="00323011">
        <w:rPr>
          <w:rFonts w:ascii="Times New Roman" w:hAnsi="Times New Roman" w:cs="Times New Roman"/>
          <w:i/>
          <w:sz w:val="24"/>
          <w:szCs w:val="24"/>
        </w:rPr>
        <w:t>normas gerais de licitação e contratação</w:t>
      </w:r>
      <w:r w:rsidRPr="00323011">
        <w:rPr>
          <w:rFonts w:ascii="Times New Roman" w:hAnsi="Times New Roman" w:cs="Times New Roman"/>
          <w:sz w:val="24"/>
          <w:szCs w:val="24"/>
        </w:rPr>
        <w:t xml:space="preserve">”, nos termos do artigo 22, inciso XXVII da Magna Carta, vez que, as entidades locais podem ter </w:t>
      </w:r>
      <w:proofErr w:type="spellStart"/>
      <w:r w:rsidRPr="00323011">
        <w:rPr>
          <w:rFonts w:ascii="Times New Roman" w:hAnsi="Times New Roman" w:cs="Times New Roman"/>
          <w:sz w:val="24"/>
          <w:szCs w:val="24"/>
        </w:rPr>
        <w:t>relevantíssimo</w:t>
      </w:r>
      <w:proofErr w:type="spellEnd"/>
      <w:r w:rsidRPr="00323011">
        <w:rPr>
          <w:rFonts w:ascii="Times New Roman" w:hAnsi="Times New Roman" w:cs="Times New Roman"/>
          <w:sz w:val="24"/>
          <w:szCs w:val="24"/>
        </w:rPr>
        <w:t xml:space="preserve"> interesse público a justificar a doação seus bens.</w:t>
      </w:r>
    </w:p>
    <w:p w:rsidR="0021619B" w:rsidRPr="00323011" w:rsidRDefault="0021619B" w:rsidP="00A4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  <w:t xml:space="preserve">Nesse sentido, já decidiu o Plenário do </w:t>
      </w:r>
      <w:r w:rsidRPr="00323011">
        <w:rPr>
          <w:rFonts w:ascii="Times New Roman" w:hAnsi="Times New Roman" w:cs="Times New Roman"/>
          <w:b/>
          <w:sz w:val="24"/>
          <w:szCs w:val="24"/>
        </w:rPr>
        <w:t>Tribunal de Contas do Estado de Minas Gerais</w:t>
      </w:r>
      <w:r w:rsidRPr="00323011">
        <w:rPr>
          <w:rFonts w:ascii="Times New Roman" w:hAnsi="Times New Roman" w:cs="Times New Roman"/>
          <w:sz w:val="24"/>
          <w:szCs w:val="24"/>
        </w:rPr>
        <w:t xml:space="preserve">, na </w:t>
      </w:r>
      <w:r w:rsidRPr="00323011">
        <w:rPr>
          <w:rFonts w:ascii="Times New Roman" w:hAnsi="Times New Roman" w:cs="Times New Roman"/>
          <w:b/>
          <w:sz w:val="24"/>
          <w:szCs w:val="24"/>
        </w:rPr>
        <w:t xml:space="preserve">Consulta nº 835.894 </w:t>
      </w:r>
      <w:r w:rsidRPr="00323011">
        <w:rPr>
          <w:rFonts w:ascii="Times New Roman" w:hAnsi="Times New Roman" w:cs="Times New Roman"/>
          <w:sz w:val="24"/>
          <w:szCs w:val="24"/>
        </w:rPr>
        <w:t xml:space="preserve">de relatoria do Conselheiro Sebastião </w:t>
      </w:r>
      <w:proofErr w:type="spellStart"/>
      <w:r w:rsidRPr="00323011">
        <w:rPr>
          <w:rFonts w:ascii="Times New Roman" w:hAnsi="Times New Roman" w:cs="Times New Roman"/>
          <w:sz w:val="24"/>
          <w:szCs w:val="24"/>
        </w:rPr>
        <w:t>Helvecio</w:t>
      </w:r>
      <w:proofErr w:type="spellEnd"/>
      <w:r w:rsidRPr="00323011">
        <w:rPr>
          <w:rFonts w:ascii="Times New Roman" w:hAnsi="Times New Roman" w:cs="Times New Roman"/>
          <w:sz w:val="24"/>
          <w:szCs w:val="24"/>
          <w:vertAlign w:val="superscript"/>
        </w:rPr>
        <w:t>[3]</w:t>
      </w:r>
      <w:r w:rsidRPr="00323011">
        <w:rPr>
          <w:rFonts w:ascii="Times New Roman" w:hAnsi="Times New Roman" w:cs="Times New Roman"/>
          <w:sz w:val="24"/>
          <w:szCs w:val="24"/>
        </w:rPr>
        <w:t>:</w:t>
      </w:r>
    </w:p>
    <w:p w:rsidR="0021619B" w:rsidRPr="00323011" w:rsidRDefault="00A42BC4" w:rsidP="00A42BC4">
      <w:pPr>
        <w:pStyle w:val="NormalWeb"/>
        <w:ind w:left="2127"/>
        <w:jc w:val="both"/>
      </w:pPr>
      <w:r w:rsidRPr="00323011">
        <w:t>“</w:t>
      </w:r>
      <w:r w:rsidR="0021619B" w:rsidRPr="00323011">
        <w:rPr>
          <w:i/>
        </w:rPr>
        <w:t xml:space="preserve">De fato, a autonomia constitucional dos Municípios, mais a dicção dos </w:t>
      </w:r>
      <w:proofErr w:type="spellStart"/>
      <w:r w:rsidR="0021619B" w:rsidRPr="00323011">
        <w:rPr>
          <w:i/>
        </w:rPr>
        <w:t>arts</w:t>
      </w:r>
      <w:proofErr w:type="spellEnd"/>
      <w:r w:rsidR="0021619B" w:rsidRPr="00323011">
        <w:rPr>
          <w:i/>
        </w:rPr>
        <w:t xml:space="preserve">. 99, 100 e 101 do Código Civil de 2002 são o fundamento deste entendimento, sendo certo que a regra de inalienabilidade de bens públicos imóveis por doação a particulares, constante do </w:t>
      </w:r>
      <w:r w:rsidR="0021619B" w:rsidRPr="00323011">
        <w:rPr>
          <w:rStyle w:val="Forte"/>
          <w:i/>
        </w:rPr>
        <w:t xml:space="preserve">art. 17, I, b, da Lei de Licitações e Contratos Administrativos, </w:t>
      </w:r>
      <w:r w:rsidR="0021619B" w:rsidRPr="00323011">
        <w:rPr>
          <w:rStyle w:val="Forte"/>
          <w:i/>
          <w:u w:val="single"/>
        </w:rPr>
        <w:t>mostra-se inconstitucional com relação aos Estados e aos Municípios</w:t>
      </w:r>
      <w:r w:rsidR="0021619B" w:rsidRPr="00323011">
        <w:rPr>
          <w:i/>
        </w:rPr>
        <w:t xml:space="preserve">, inclusive com medida cautelar nesse sentido já proferida pelo excelso Supremo Tribunal Federal, ADI n. 927, sendo aplicável, assim, somente à </w:t>
      </w:r>
      <w:r w:rsidR="0021619B" w:rsidRPr="00323011">
        <w:rPr>
          <w:i/>
        </w:rPr>
        <w:lastRenderedPageBreak/>
        <w:t>União.</w:t>
      </w:r>
      <w:r w:rsidRPr="00323011">
        <w:t>” (Revista do tribunal de contas do Estado de Minas Gerais. Outubro/novembro/dezembro 2010. V. 77-n. 4- ano XXVIII.)</w:t>
      </w:r>
    </w:p>
    <w:p w:rsidR="0021619B" w:rsidRPr="00323011" w:rsidRDefault="00A42BC4" w:rsidP="00A42BC4">
      <w:pPr>
        <w:pStyle w:val="NormalWeb"/>
        <w:jc w:val="both"/>
      </w:pPr>
      <w:r w:rsidRPr="00323011">
        <w:t xml:space="preserve"> </w:t>
      </w:r>
      <w:r w:rsidRPr="00323011">
        <w:tab/>
      </w:r>
      <w:r w:rsidRPr="00323011">
        <w:tab/>
      </w:r>
      <w:r w:rsidRPr="00323011">
        <w:tab/>
      </w:r>
      <w:r w:rsidR="0021619B" w:rsidRPr="00323011">
        <w:t xml:space="preserve">Sendo assim, cabe analisar os requisitos gerais definidos pela Lei 8.666, de 21 de junho de 1993, para a doação de bens públicos, in </w:t>
      </w:r>
      <w:proofErr w:type="spellStart"/>
      <w:r w:rsidR="0021619B" w:rsidRPr="00323011">
        <w:t>litteris</w:t>
      </w:r>
      <w:proofErr w:type="spellEnd"/>
      <w:r w:rsidR="0021619B" w:rsidRPr="00323011">
        <w:t>:</w:t>
      </w:r>
    </w:p>
    <w:p w:rsidR="0021619B" w:rsidRPr="00323011" w:rsidRDefault="00A42BC4" w:rsidP="00A42BC4">
      <w:pPr>
        <w:pStyle w:val="NormalWeb"/>
        <w:ind w:left="2127"/>
        <w:jc w:val="both"/>
        <w:rPr>
          <w:i/>
        </w:rPr>
      </w:pPr>
      <w:r w:rsidRPr="00323011">
        <w:rPr>
          <w:i/>
        </w:rPr>
        <w:t>“</w:t>
      </w:r>
      <w:r w:rsidR="0021619B" w:rsidRPr="00323011">
        <w:rPr>
          <w:i/>
        </w:rPr>
        <w:t xml:space="preserve">Art. 17. A alienação de bens da Administração Pública, subordinada à </w:t>
      </w:r>
      <w:r w:rsidR="0021619B" w:rsidRPr="00323011">
        <w:rPr>
          <w:rStyle w:val="Forte"/>
          <w:i/>
        </w:rPr>
        <w:t>existência de interesse público devidamente justificado</w:t>
      </w:r>
      <w:r w:rsidR="0021619B" w:rsidRPr="00323011">
        <w:rPr>
          <w:i/>
        </w:rPr>
        <w:t xml:space="preserve">, será precedida de </w:t>
      </w:r>
      <w:r w:rsidR="0021619B" w:rsidRPr="00323011">
        <w:rPr>
          <w:rStyle w:val="Forte"/>
          <w:i/>
        </w:rPr>
        <w:t>avaliação</w:t>
      </w:r>
      <w:r w:rsidR="0021619B" w:rsidRPr="00323011">
        <w:rPr>
          <w:i/>
        </w:rPr>
        <w:t xml:space="preserve"> e obedecerá às seguintes normas:</w:t>
      </w:r>
    </w:p>
    <w:p w:rsidR="0021619B" w:rsidRPr="00323011" w:rsidRDefault="0021619B" w:rsidP="00A42BC4">
      <w:pPr>
        <w:pStyle w:val="NormalWeb"/>
        <w:ind w:left="2127"/>
        <w:jc w:val="both"/>
        <w:rPr>
          <w:i/>
        </w:rPr>
      </w:pPr>
      <w:r w:rsidRPr="00323011">
        <w:rPr>
          <w:i/>
        </w:rPr>
        <w:t xml:space="preserve">I - quando imóveis, dependerá de </w:t>
      </w:r>
      <w:r w:rsidRPr="00323011">
        <w:rPr>
          <w:rStyle w:val="Forte"/>
          <w:i/>
        </w:rPr>
        <w:t>autorização legislativa</w:t>
      </w:r>
      <w:r w:rsidRPr="00323011">
        <w:rPr>
          <w:i/>
        </w:rPr>
        <w:t xml:space="preserve"> para órgãos da administração direta e entidades autárquicas e </w:t>
      </w:r>
      <w:proofErr w:type="spellStart"/>
      <w:r w:rsidRPr="00323011">
        <w:rPr>
          <w:i/>
        </w:rPr>
        <w:t>fundacionais</w:t>
      </w:r>
      <w:proofErr w:type="spellEnd"/>
      <w:r w:rsidRPr="00323011">
        <w:rPr>
          <w:i/>
        </w:rPr>
        <w:t xml:space="preserve">, e, para todos, inclusive as entidades paraestatais, dependerá de </w:t>
      </w:r>
      <w:r w:rsidRPr="00323011">
        <w:rPr>
          <w:rStyle w:val="Forte"/>
          <w:i/>
        </w:rPr>
        <w:t>avaliação prévia e de licitação na modalidade de concorrência</w:t>
      </w:r>
      <w:r w:rsidRPr="00323011">
        <w:rPr>
          <w:i/>
        </w:rPr>
        <w:t>, dispensada esta nos seguintes casos: (...)</w:t>
      </w:r>
      <w:r w:rsidR="00A42BC4" w:rsidRPr="00323011">
        <w:rPr>
          <w:i/>
        </w:rPr>
        <w:t>”</w:t>
      </w:r>
    </w:p>
    <w:p w:rsidR="0021619B" w:rsidRPr="00323011" w:rsidRDefault="00A42BC4" w:rsidP="00A42BC4">
      <w:pPr>
        <w:pStyle w:val="NormalWeb"/>
        <w:jc w:val="both"/>
      </w:pPr>
      <w:r w:rsidRPr="00323011">
        <w:t xml:space="preserve"> </w:t>
      </w:r>
      <w:r w:rsidRPr="00323011">
        <w:tab/>
      </w:r>
      <w:r w:rsidRPr="00323011">
        <w:tab/>
      </w:r>
      <w:r w:rsidRPr="00323011">
        <w:tab/>
      </w:r>
      <w:r w:rsidR="0021619B" w:rsidRPr="00323011">
        <w:t xml:space="preserve">Em síntese, </w:t>
      </w:r>
      <w:r w:rsidR="003D3499">
        <w:t xml:space="preserve">em princípio, </w:t>
      </w:r>
      <w:r w:rsidR="0021619B" w:rsidRPr="00323011">
        <w:t>os requisitos para a doação de bem imóvel público são: a) interesse público justificado; b) autorização legislativa; c) avaliação prévia e d) licitação.</w:t>
      </w:r>
    </w:p>
    <w:p w:rsidR="007B7E6B" w:rsidRPr="00323011" w:rsidRDefault="00A42BC4" w:rsidP="007B7E6B">
      <w:pPr>
        <w:pStyle w:val="NormalWeb"/>
        <w:jc w:val="both"/>
      </w:pPr>
      <w:r w:rsidRPr="00323011">
        <w:tab/>
      </w:r>
      <w:r w:rsidRPr="00323011">
        <w:tab/>
      </w:r>
      <w:r w:rsidRPr="00323011">
        <w:tab/>
      </w:r>
      <w:r w:rsidR="0021619B" w:rsidRPr="00323011">
        <w:t>O interesse público</w:t>
      </w:r>
      <w:r w:rsidR="007B7E6B" w:rsidRPr="00323011">
        <w:t xml:space="preserve"> </w:t>
      </w:r>
      <w:r w:rsidRPr="00323011">
        <w:t>consta da justificativa do Projeto de Lei</w:t>
      </w:r>
      <w:r w:rsidR="007B7E6B" w:rsidRPr="00323011">
        <w:t xml:space="preserve">, </w:t>
      </w:r>
      <w:r w:rsidR="003D3499">
        <w:t xml:space="preserve">e </w:t>
      </w:r>
      <w:r w:rsidR="007B7E6B" w:rsidRPr="00323011">
        <w:t>possui</w:t>
      </w:r>
      <w:r w:rsidR="003D3499">
        <w:t xml:space="preserve"> </w:t>
      </w:r>
      <w:r w:rsidR="007B7E6B" w:rsidRPr="00323011">
        <w:t>conceito jurídico abstrato, portanto, a verificação de sua viabilidade depende do caso concreto e da conveniência e oportunidade do administrador.</w:t>
      </w:r>
    </w:p>
    <w:p w:rsidR="007B7E6B" w:rsidRPr="00323011" w:rsidRDefault="007B7E6B" w:rsidP="00A42BC4">
      <w:pPr>
        <w:pStyle w:val="NormalWeb"/>
        <w:jc w:val="both"/>
      </w:pPr>
      <w:r w:rsidRPr="00323011">
        <w:tab/>
      </w:r>
      <w:r w:rsidRPr="00323011">
        <w:tab/>
      </w:r>
      <w:r w:rsidRPr="00323011">
        <w:tab/>
        <w:t>A</w:t>
      </w:r>
      <w:r w:rsidR="00A42BC4" w:rsidRPr="00323011">
        <w:t xml:space="preserve"> </w:t>
      </w:r>
      <w:r w:rsidR="0021619B" w:rsidRPr="00323011">
        <w:t xml:space="preserve">autorização legislativa consiste na aprovação pela Câmara Municipal do </w:t>
      </w:r>
      <w:r w:rsidRPr="00323011">
        <w:t xml:space="preserve">presente </w:t>
      </w:r>
      <w:r w:rsidR="0021619B" w:rsidRPr="00323011">
        <w:t>projeto de lei e</w:t>
      </w:r>
      <w:r w:rsidR="00A42BC4" w:rsidRPr="00323011">
        <w:t>ncaminhado pelo Poder Executivo</w:t>
      </w:r>
      <w:r w:rsidRPr="00323011">
        <w:t>.</w:t>
      </w:r>
    </w:p>
    <w:p w:rsidR="007B7E6B" w:rsidRPr="00323011" w:rsidRDefault="00A42BC4" w:rsidP="00A42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="007B7E6B" w:rsidRPr="00323011">
        <w:rPr>
          <w:rFonts w:ascii="Times New Roman" w:hAnsi="Times New Roman" w:cs="Times New Roman"/>
          <w:sz w:val="24"/>
          <w:szCs w:val="24"/>
        </w:rPr>
        <w:t xml:space="preserve">Já em relação a licitação, </w:t>
      </w:r>
      <w:r w:rsidR="003D3499">
        <w:rPr>
          <w:rFonts w:ascii="Times New Roman" w:hAnsi="Times New Roman" w:cs="Times New Roman"/>
          <w:sz w:val="24"/>
          <w:szCs w:val="24"/>
        </w:rPr>
        <w:t>c</w:t>
      </w:r>
      <w:r w:rsidRPr="00323011">
        <w:rPr>
          <w:rFonts w:ascii="Times New Roman" w:hAnsi="Times New Roman" w:cs="Times New Roman"/>
          <w:sz w:val="24"/>
          <w:szCs w:val="24"/>
        </w:rPr>
        <w:t>omo já dito</w:t>
      </w:r>
      <w:r w:rsidR="007B7E6B" w:rsidRPr="00323011">
        <w:rPr>
          <w:rFonts w:ascii="Times New Roman" w:hAnsi="Times New Roman" w:cs="Times New Roman"/>
          <w:sz w:val="24"/>
          <w:szCs w:val="24"/>
        </w:rPr>
        <w:t xml:space="preserve"> acima:</w:t>
      </w:r>
      <w:r w:rsidRPr="00323011">
        <w:rPr>
          <w:rFonts w:ascii="Times New Roman" w:hAnsi="Times New Roman" w:cs="Times New Roman"/>
          <w:sz w:val="24"/>
          <w:szCs w:val="24"/>
        </w:rPr>
        <w:t xml:space="preserve"> a doação de imóveis públicos aos particulares pelos Estados e Municípios já se encontra permitida pelo </w:t>
      </w:r>
      <w:r w:rsidRPr="00323011">
        <w:rPr>
          <w:rFonts w:ascii="Times New Roman" w:hAnsi="Times New Roman" w:cs="Times New Roman"/>
          <w:b/>
          <w:sz w:val="24"/>
          <w:szCs w:val="24"/>
        </w:rPr>
        <w:t>Supremo Tribunal Federal</w:t>
      </w:r>
      <w:r w:rsidRPr="00323011">
        <w:rPr>
          <w:rFonts w:ascii="Times New Roman" w:hAnsi="Times New Roman" w:cs="Times New Roman"/>
          <w:sz w:val="24"/>
          <w:szCs w:val="24"/>
        </w:rPr>
        <w:t xml:space="preserve"> que, em decisão preferida na </w:t>
      </w:r>
      <w:r w:rsidRPr="00323011">
        <w:rPr>
          <w:rFonts w:ascii="Times New Roman" w:hAnsi="Times New Roman" w:cs="Times New Roman"/>
          <w:b/>
          <w:sz w:val="24"/>
          <w:szCs w:val="24"/>
        </w:rPr>
        <w:t>ADI 927-3</w:t>
      </w:r>
      <w:r w:rsidRPr="00323011">
        <w:rPr>
          <w:rFonts w:ascii="Times New Roman" w:hAnsi="Times New Roman" w:cs="Times New Roman"/>
          <w:sz w:val="24"/>
          <w:szCs w:val="24"/>
        </w:rPr>
        <w:t>,</w:t>
      </w:r>
      <w:r w:rsidRPr="00323011">
        <w:rPr>
          <w:rFonts w:ascii="Times New Roman" w:hAnsi="Times New Roman" w:cs="Times New Roman"/>
          <w:b/>
          <w:sz w:val="24"/>
          <w:szCs w:val="24"/>
        </w:rPr>
        <w:t xml:space="preserve"> determinou em medida cautelar a suspensão da alínea “b”, inciso I do art. 17 da Lei 8.666/93</w:t>
      </w:r>
      <w:r w:rsidR="007B7E6B" w:rsidRPr="00323011">
        <w:rPr>
          <w:rFonts w:ascii="Times New Roman" w:hAnsi="Times New Roman" w:cs="Times New Roman"/>
          <w:b/>
          <w:sz w:val="24"/>
          <w:szCs w:val="24"/>
        </w:rPr>
        <w:t>.</w:t>
      </w:r>
    </w:p>
    <w:p w:rsidR="00A42BC4" w:rsidRPr="00323011" w:rsidRDefault="007B7E6B" w:rsidP="00A4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011">
        <w:rPr>
          <w:rFonts w:ascii="Times New Roman" w:hAnsi="Times New Roman" w:cs="Times New Roman"/>
          <w:b/>
          <w:sz w:val="24"/>
          <w:szCs w:val="24"/>
        </w:rPr>
        <w:tab/>
      </w:r>
      <w:r w:rsidRPr="00323011">
        <w:rPr>
          <w:rFonts w:ascii="Times New Roman" w:hAnsi="Times New Roman" w:cs="Times New Roman"/>
          <w:b/>
          <w:sz w:val="24"/>
          <w:szCs w:val="24"/>
        </w:rPr>
        <w:tab/>
      </w:r>
      <w:r w:rsidRPr="00323011">
        <w:rPr>
          <w:rFonts w:ascii="Times New Roman" w:hAnsi="Times New Roman" w:cs="Times New Roman"/>
          <w:b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>N</w:t>
      </w:r>
      <w:r w:rsidR="00A42BC4" w:rsidRPr="00323011">
        <w:rPr>
          <w:rFonts w:ascii="Times New Roman" w:hAnsi="Times New Roman" w:cs="Times New Roman"/>
          <w:sz w:val="24"/>
          <w:szCs w:val="24"/>
        </w:rPr>
        <w:t xml:space="preserve">ão bastasse, a </w:t>
      </w:r>
      <w:r w:rsidR="00A42BC4" w:rsidRPr="00323011">
        <w:rPr>
          <w:rFonts w:ascii="Times New Roman" w:hAnsi="Times New Roman" w:cs="Times New Roman"/>
          <w:b/>
          <w:sz w:val="24"/>
          <w:szCs w:val="24"/>
        </w:rPr>
        <w:t xml:space="preserve">LOM, </w:t>
      </w:r>
      <w:r w:rsidRPr="00323011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A42BC4" w:rsidRPr="00323011">
        <w:rPr>
          <w:rFonts w:ascii="Times New Roman" w:hAnsi="Times New Roman" w:cs="Times New Roman"/>
          <w:b/>
          <w:sz w:val="24"/>
          <w:szCs w:val="24"/>
        </w:rPr>
        <w:t>§4º do art. 13</w:t>
      </w:r>
      <w:r w:rsidR="00A42BC4" w:rsidRPr="00323011">
        <w:rPr>
          <w:rFonts w:ascii="Times New Roman" w:hAnsi="Times New Roman" w:cs="Times New Roman"/>
          <w:sz w:val="24"/>
          <w:szCs w:val="24"/>
        </w:rPr>
        <w:t>, permite alienação de bens públicos para implantação de atividades de pequenas e micro-empresa,</w:t>
      </w:r>
      <w:r w:rsidRPr="00323011">
        <w:rPr>
          <w:rFonts w:ascii="Times New Roman" w:hAnsi="Times New Roman" w:cs="Times New Roman"/>
          <w:sz w:val="24"/>
          <w:szCs w:val="24"/>
        </w:rPr>
        <w:t xml:space="preserve"> como se pretende no presente Projeto de Lei,</w:t>
      </w:r>
      <w:r w:rsidR="00A42BC4" w:rsidRPr="00323011">
        <w:rPr>
          <w:rFonts w:ascii="Times New Roman" w:hAnsi="Times New Roman" w:cs="Times New Roman"/>
          <w:sz w:val="24"/>
          <w:szCs w:val="24"/>
        </w:rPr>
        <w:t xml:space="preserve"> senão vejamos:</w:t>
      </w:r>
    </w:p>
    <w:p w:rsidR="00A42BC4" w:rsidRPr="00323011" w:rsidRDefault="00A42BC4" w:rsidP="007B7E6B">
      <w:pPr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>“</w:t>
      </w:r>
      <w:r w:rsidRPr="00323011">
        <w:rPr>
          <w:rFonts w:ascii="Times New Roman" w:hAnsi="Times New Roman" w:cs="Times New Roman"/>
          <w:i/>
          <w:sz w:val="24"/>
          <w:szCs w:val="24"/>
        </w:rPr>
        <w:t>Art. 13. A alienação do bem imóvel dependerá de avaliação prévia, licitação na forma estabelecida no Decreto Federal nº 2.300 de 21 de novembro de 1.986 e autorização legislativa pelo voto de dois terços da Câmara.</w:t>
      </w:r>
    </w:p>
    <w:p w:rsidR="00A42BC4" w:rsidRPr="00323011" w:rsidRDefault="00A42BC4" w:rsidP="007B7E6B">
      <w:pPr>
        <w:ind w:left="21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011">
        <w:rPr>
          <w:rFonts w:ascii="Times New Roman" w:hAnsi="Times New Roman" w:cs="Times New Roman"/>
          <w:i/>
          <w:sz w:val="24"/>
          <w:szCs w:val="24"/>
        </w:rPr>
        <w:t>(...)</w:t>
      </w:r>
    </w:p>
    <w:p w:rsidR="00A42BC4" w:rsidRPr="00323011" w:rsidRDefault="007B7E6B" w:rsidP="007B7E6B">
      <w:pPr>
        <w:ind w:left="212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3011">
        <w:rPr>
          <w:rFonts w:ascii="Times New Roman" w:hAnsi="Times New Roman" w:cs="Times New Roman"/>
          <w:i/>
          <w:sz w:val="24"/>
          <w:szCs w:val="24"/>
        </w:rPr>
        <w:t xml:space="preserve">§4º O Executivo poderá, mediante autorização legislativa, </w:t>
      </w:r>
      <w:r w:rsidRPr="00323011">
        <w:rPr>
          <w:rFonts w:ascii="Times New Roman" w:hAnsi="Times New Roman" w:cs="Times New Roman"/>
          <w:b/>
          <w:i/>
          <w:sz w:val="24"/>
          <w:szCs w:val="24"/>
        </w:rPr>
        <w:t xml:space="preserve">pelo voto de dois terços dos membros da Câmara, </w:t>
      </w:r>
      <w:r w:rsidRPr="003230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alienar </w:t>
      </w:r>
      <w:r w:rsidRPr="00323011">
        <w:rPr>
          <w:rFonts w:ascii="Times New Roman" w:hAnsi="Times New Roman" w:cs="Times New Roman"/>
          <w:b/>
          <w:i/>
          <w:sz w:val="24"/>
          <w:szCs w:val="24"/>
        </w:rPr>
        <w:t xml:space="preserve">bens públicos não edificados, </w:t>
      </w:r>
      <w:r w:rsidRPr="00323011">
        <w:rPr>
          <w:rFonts w:ascii="Times New Roman" w:hAnsi="Times New Roman" w:cs="Times New Roman"/>
          <w:b/>
          <w:i/>
          <w:sz w:val="24"/>
          <w:szCs w:val="24"/>
          <w:u w:val="single"/>
        </w:rPr>
        <w:t>para implantação de atividades de pequena e micro-empresa</w:t>
      </w:r>
      <w:r w:rsidRPr="00323011">
        <w:rPr>
          <w:rFonts w:ascii="Times New Roman" w:hAnsi="Times New Roman" w:cs="Times New Roman"/>
          <w:i/>
          <w:sz w:val="24"/>
          <w:szCs w:val="24"/>
        </w:rPr>
        <w:t xml:space="preserve"> e de serviços de utilidade pública ou </w:t>
      </w:r>
      <w:r w:rsidRPr="003230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para auferir recursos destinados, </w:t>
      </w:r>
      <w:proofErr w:type="spellStart"/>
      <w:r w:rsidRPr="00323011">
        <w:rPr>
          <w:rFonts w:ascii="Times New Roman" w:hAnsi="Times New Roman" w:cs="Times New Roman"/>
          <w:i/>
          <w:sz w:val="24"/>
          <w:szCs w:val="24"/>
        </w:rPr>
        <w:t>específicamente</w:t>
      </w:r>
      <w:proofErr w:type="spellEnd"/>
      <w:r w:rsidRPr="00323011">
        <w:rPr>
          <w:rFonts w:ascii="Times New Roman" w:hAnsi="Times New Roman" w:cs="Times New Roman"/>
          <w:i/>
          <w:sz w:val="24"/>
          <w:szCs w:val="24"/>
        </w:rPr>
        <w:t>, a pagamento de desapropriações de interesse público.”</w:t>
      </w:r>
    </w:p>
    <w:p w:rsidR="00323011" w:rsidRPr="00323011" w:rsidRDefault="00323011" w:rsidP="0032301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23011">
        <w:rPr>
          <w:rFonts w:ascii="Times New Roman" w:hAnsi="Times New Roman"/>
          <w:sz w:val="24"/>
          <w:szCs w:val="24"/>
        </w:rPr>
        <w:tab/>
      </w:r>
      <w:r w:rsidRPr="00323011">
        <w:rPr>
          <w:rFonts w:ascii="Times New Roman" w:hAnsi="Times New Roman"/>
          <w:sz w:val="24"/>
          <w:szCs w:val="24"/>
        </w:rPr>
        <w:tab/>
        <w:t>Sob o aspecto legislativo formal, a proposição em exame se afigura revestida da condição legal no que concerne à competência, e quanto à iniciativa, que é privativa do Chefe do Executivo.</w:t>
      </w:r>
    </w:p>
    <w:p w:rsidR="00323011" w:rsidRPr="00323011" w:rsidRDefault="00323011" w:rsidP="00323011">
      <w:pPr>
        <w:tabs>
          <w:tab w:val="left" w:pos="0"/>
        </w:tabs>
        <w:spacing w:after="240" w:line="240" w:lineRule="auto"/>
        <w:ind w:left="21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32301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Art. 30. Compete aos Municípios:</w:t>
      </w:r>
    </w:p>
    <w:p w:rsidR="00323011" w:rsidRPr="00323011" w:rsidRDefault="00323011" w:rsidP="00323011">
      <w:pPr>
        <w:tabs>
          <w:tab w:val="left" w:pos="0"/>
        </w:tabs>
        <w:spacing w:after="240" w:line="240" w:lineRule="auto"/>
        <w:ind w:left="21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bookmarkStart w:id="0" w:name="art30i"/>
      <w:bookmarkEnd w:id="0"/>
      <w:r w:rsidRPr="0032301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I - legislar sobre assuntos de interesse local;</w:t>
      </w:r>
      <w:r w:rsidRPr="0032301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23011" w:rsidRPr="00323011" w:rsidRDefault="00323011" w:rsidP="00323011">
      <w:p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presente projeto de lei foi elaborado no exercício da competência legislativa, consoante o disposto no artigo 30, incisos I, da Constituição Federal, já que compete aos Municípios legislar sobre assuntos de interesse local.</w:t>
      </w:r>
    </w:p>
    <w:p w:rsidR="00323011" w:rsidRPr="00323011" w:rsidRDefault="00323011" w:rsidP="00323011">
      <w:p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Por interesse local entende-se:</w:t>
      </w:r>
    </w:p>
    <w:p w:rsidR="00323011" w:rsidRPr="00323011" w:rsidRDefault="00323011" w:rsidP="00323011">
      <w:pPr>
        <w:tabs>
          <w:tab w:val="left" w:pos="0"/>
        </w:tabs>
        <w:spacing w:after="240" w:line="240" w:lineRule="auto"/>
        <w:ind w:left="21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23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23011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todos os assuntos do Município, mesmo em que ele não fosse o único interessado, desde que seja o principal. É a sua predominância; tudo que repercute direta e imediatamente na vida municipal é de interesse local</w:t>
      </w:r>
      <w:r w:rsidRPr="00323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”. (CASTRO José Nilo de, </w:t>
      </w:r>
      <w:r w:rsidRPr="003230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in</w:t>
      </w:r>
      <w:r w:rsidRPr="003230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Direito Municipal Positivo, 4. ed., Editora Del Rey, Belo Horizonte, 1999, p. 49).</w:t>
      </w:r>
    </w:p>
    <w:p w:rsidR="00323011" w:rsidRPr="00323011" w:rsidRDefault="00323011" w:rsidP="00323011">
      <w:p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23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competência do Município, portanto, reside no direito subjetivo público de tomar toda e qualquer providência, em assunto de interesse local, isto é, em assuntos de seu peculiar interesse, legislando, administrando, tributando, fiscalizando, sempre nos limites ou parâmetros fixados pela Constituição da República e também pela Constituição Estadual.</w:t>
      </w:r>
    </w:p>
    <w:p w:rsidR="00FA0F1A" w:rsidRPr="00323011" w:rsidRDefault="00FA0F1A" w:rsidP="00A4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="002E5161" w:rsidRPr="00323011">
        <w:rPr>
          <w:rFonts w:ascii="Times New Roman" w:hAnsi="Times New Roman" w:cs="Times New Roman"/>
          <w:sz w:val="24"/>
          <w:szCs w:val="24"/>
        </w:rPr>
        <w:t>R</w:t>
      </w:r>
      <w:r w:rsidRPr="00323011">
        <w:rPr>
          <w:rFonts w:ascii="Times New Roman" w:hAnsi="Times New Roman" w:cs="Times New Roman"/>
          <w:sz w:val="24"/>
          <w:szCs w:val="24"/>
        </w:rPr>
        <w:t xml:space="preserve">essaltamos </w:t>
      </w:r>
      <w:r w:rsidR="00C27AF2" w:rsidRPr="00323011">
        <w:rPr>
          <w:rFonts w:ascii="Times New Roman" w:hAnsi="Times New Roman" w:cs="Times New Roman"/>
          <w:sz w:val="24"/>
          <w:szCs w:val="24"/>
        </w:rPr>
        <w:t xml:space="preserve">finalmente </w:t>
      </w:r>
      <w:r w:rsidRPr="00323011">
        <w:rPr>
          <w:rFonts w:ascii="Times New Roman" w:hAnsi="Times New Roman" w:cs="Times New Roman"/>
          <w:sz w:val="24"/>
          <w:szCs w:val="24"/>
        </w:rPr>
        <w:t xml:space="preserve">que para a sua aprovação </w:t>
      </w:r>
      <w:r w:rsidR="00C27AF2" w:rsidRPr="00323011">
        <w:rPr>
          <w:rFonts w:ascii="Times New Roman" w:hAnsi="Times New Roman" w:cs="Times New Roman"/>
          <w:sz w:val="24"/>
          <w:szCs w:val="24"/>
        </w:rPr>
        <w:t xml:space="preserve">do presente Projeto de Lei </w:t>
      </w:r>
      <w:r w:rsidRPr="00323011">
        <w:rPr>
          <w:rFonts w:ascii="Times New Roman" w:hAnsi="Times New Roman" w:cs="Times New Roman"/>
          <w:sz w:val="24"/>
          <w:szCs w:val="24"/>
        </w:rPr>
        <w:t>é exigid</w:t>
      </w:r>
      <w:r w:rsidR="006B002C" w:rsidRPr="00323011">
        <w:rPr>
          <w:rFonts w:ascii="Times New Roman" w:hAnsi="Times New Roman" w:cs="Times New Roman"/>
          <w:sz w:val="24"/>
          <w:szCs w:val="24"/>
        </w:rPr>
        <w:t xml:space="preserve">o o voto de </w:t>
      </w:r>
      <w:r w:rsidR="006B002C" w:rsidRPr="00323011">
        <w:rPr>
          <w:rFonts w:ascii="Times New Roman" w:hAnsi="Times New Roman" w:cs="Times New Roman"/>
          <w:b/>
          <w:sz w:val="24"/>
          <w:szCs w:val="24"/>
        </w:rPr>
        <w:t>dois terços dos membros da Câmara</w:t>
      </w:r>
      <w:r w:rsidRPr="00323011">
        <w:rPr>
          <w:rFonts w:ascii="Times New Roman" w:hAnsi="Times New Roman" w:cs="Times New Roman"/>
          <w:b/>
          <w:sz w:val="24"/>
          <w:szCs w:val="24"/>
        </w:rPr>
        <w:t>,</w:t>
      </w:r>
      <w:r w:rsidRPr="00323011">
        <w:rPr>
          <w:rFonts w:ascii="Times New Roman" w:hAnsi="Times New Roman" w:cs="Times New Roman"/>
          <w:sz w:val="24"/>
          <w:szCs w:val="24"/>
        </w:rPr>
        <w:t xml:space="preserve"> nos termos d</w:t>
      </w:r>
      <w:r w:rsidR="00323011">
        <w:rPr>
          <w:rFonts w:ascii="Times New Roman" w:hAnsi="Times New Roman" w:cs="Times New Roman"/>
          <w:sz w:val="24"/>
          <w:szCs w:val="24"/>
        </w:rPr>
        <w:t xml:space="preserve">o §4º do art. 13 da </w:t>
      </w:r>
      <w:proofErr w:type="spellStart"/>
      <w:r w:rsidRPr="0032301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23011">
        <w:rPr>
          <w:rFonts w:ascii="Times New Roman" w:hAnsi="Times New Roman" w:cs="Times New Roman"/>
          <w:sz w:val="24"/>
          <w:szCs w:val="24"/>
        </w:rPr>
        <w:t xml:space="preserve"> Lei Orgânica Municipal.</w:t>
      </w:r>
    </w:p>
    <w:p w:rsidR="006A2774" w:rsidRPr="00323011" w:rsidRDefault="006A2774" w:rsidP="00A42B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Por tais razões, SMJ, </w:t>
      </w:r>
      <w:r w:rsidRPr="003230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exaro parecer </w:t>
      </w:r>
      <w:r w:rsidR="00A068D3" w:rsidRPr="003230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favorável</w:t>
      </w:r>
      <w:r w:rsidRPr="003230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projeto lei parlamentar, frisando-se que eventuais questões não abordadas poderão ser objeto de nova consulta a essa Assessoria Jurídica e, de toda forma, ficam resguardadas as opiniões contrárias.</w:t>
      </w:r>
    </w:p>
    <w:p w:rsidR="006A2774" w:rsidRPr="00323011" w:rsidRDefault="006A2774" w:rsidP="00A42BC4">
      <w:pPr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  <w:t>É o modesto parecer, SMJ, sem embargo de outro em sentido diverso, para com os quais fica registrado respeito.</w:t>
      </w:r>
    </w:p>
    <w:p w:rsidR="006A2774" w:rsidRPr="00323011" w:rsidRDefault="006A2774" w:rsidP="00A42B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 xml:space="preserve"> </w:t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</w:r>
      <w:r w:rsidRPr="00323011">
        <w:rPr>
          <w:rFonts w:ascii="Times New Roman" w:hAnsi="Times New Roman" w:cs="Times New Roman"/>
          <w:sz w:val="24"/>
          <w:szCs w:val="24"/>
        </w:rPr>
        <w:tab/>
        <w:t>É o modesto parecer, SMJ.</w:t>
      </w:r>
    </w:p>
    <w:p w:rsidR="006A2774" w:rsidRPr="00323011" w:rsidRDefault="006A2774" w:rsidP="003230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774" w:rsidRPr="00323011" w:rsidRDefault="006A2774" w:rsidP="00323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>Wander Luiz Moreira Mattos</w:t>
      </w:r>
    </w:p>
    <w:p w:rsidR="006A2774" w:rsidRPr="00323011" w:rsidRDefault="006A2774" w:rsidP="00323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>Consultor jurídico</w:t>
      </w:r>
    </w:p>
    <w:p w:rsidR="0021619B" w:rsidRPr="00323011" w:rsidRDefault="006A2774" w:rsidP="00C83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011">
        <w:rPr>
          <w:rFonts w:ascii="Times New Roman" w:hAnsi="Times New Roman" w:cs="Times New Roman"/>
          <w:sz w:val="24"/>
          <w:szCs w:val="24"/>
        </w:rPr>
        <w:t>OAB/MG nº 93.288</w:t>
      </w:r>
    </w:p>
    <w:sectPr w:rsidR="0021619B" w:rsidRPr="00323011" w:rsidSect="001C0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9A47BE"/>
    <w:rsid w:val="0003110F"/>
    <w:rsid w:val="0003512A"/>
    <w:rsid w:val="00036A37"/>
    <w:rsid w:val="00037B61"/>
    <w:rsid w:val="00062D73"/>
    <w:rsid w:val="00065787"/>
    <w:rsid w:val="0007368F"/>
    <w:rsid w:val="0008217A"/>
    <w:rsid w:val="00094722"/>
    <w:rsid w:val="000B77C5"/>
    <w:rsid w:val="000C048A"/>
    <w:rsid w:val="000D610E"/>
    <w:rsid w:val="000D66EA"/>
    <w:rsid w:val="000E2E5F"/>
    <w:rsid w:val="000F7A79"/>
    <w:rsid w:val="00110828"/>
    <w:rsid w:val="001260E5"/>
    <w:rsid w:val="00141191"/>
    <w:rsid w:val="00174641"/>
    <w:rsid w:val="00175325"/>
    <w:rsid w:val="0019627A"/>
    <w:rsid w:val="001A7475"/>
    <w:rsid w:val="001C0B9A"/>
    <w:rsid w:val="001C4A58"/>
    <w:rsid w:val="001D4BA9"/>
    <w:rsid w:val="001E756E"/>
    <w:rsid w:val="0021619B"/>
    <w:rsid w:val="002207C0"/>
    <w:rsid w:val="00230DDD"/>
    <w:rsid w:val="002326AB"/>
    <w:rsid w:val="00241A17"/>
    <w:rsid w:val="002570BD"/>
    <w:rsid w:val="002646AF"/>
    <w:rsid w:val="00276A80"/>
    <w:rsid w:val="002914FB"/>
    <w:rsid w:val="002D10A0"/>
    <w:rsid w:val="002D7FA7"/>
    <w:rsid w:val="002E2869"/>
    <w:rsid w:val="002E515E"/>
    <w:rsid w:val="002E5161"/>
    <w:rsid w:val="002E671B"/>
    <w:rsid w:val="002E7F14"/>
    <w:rsid w:val="002F1F5A"/>
    <w:rsid w:val="002F27E8"/>
    <w:rsid w:val="002F4704"/>
    <w:rsid w:val="002F7972"/>
    <w:rsid w:val="002F7B36"/>
    <w:rsid w:val="003152CB"/>
    <w:rsid w:val="00317C62"/>
    <w:rsid w:val="00323011"/>
    <w:rsid w:val="00325A98"/>
    <w:rsid w:val="00344F58"/>
    <w:rsid w:val="0034567B"/>
    <w:rsid w:val="003459C2"/>
    <w:rsid w:val="00354FEE"/>
    <w:rsid w:val="0035625F"/>
    <w:rsid w:val="0036006E"/>
    <w:rsid w:val="00360CA5"/>
    <w:rsid w:val="00370524"/>
    <w:rsid w:val="00373B5C"/>
    <w:rsid w:val="00386801"/>
    <w:rsid w:val="00394B44"/>
    <w:rsid w:val="003970E1"/>
    <w:rsid w:val="00397EA6"/>
    <w:rsid w:val="003A7C18"/>
    <w:rsid w:val="003B53F3"/>
    <w:rsid w:val="003D3499"/>
    <w:rsid w:val="003F55F9"/>
    <w:rsid w:val="003F7075"/>
    <w:rsid w:val="00400F85"/>
    <w:rsid w:val="004017CF"/>
    <w:rsid w:val="0040636A"/>
    <w:rsid w:val="00456EDF"/>
    <w:rsid w:val="00460FD5"/>
    <w:rsid w:val="004677A9"/>
    <w:rsid w:val="00467D77"/>
    <w:rsid w:val="004776E3"/>
    <w:rsid w:val="004874A9"/>
    <w:rsid w:val="004922FD"/>
    <w:rsid w:val="004944D8"/>
    <w:rsid w:val="00494D2C"/>
    <w:rsid w:val="004A10E5"/>
    <w:rsid w:val="004C5F7A"/>
    <w:rsid w:val="004E17B6"/>
    <w:rsid w:val="005232F5"/>
    <w:rsid w:val="00525F93"/>
    <w:rsid w:val="005565AF"/>
    <w:rsid w:val="00574D18"/>
    <w:rsid w:val="005865D6"/>
    <w:rsid w:val="00586C97"/>
    <w:rsid w:val="005912DA"/>
    <w:rsid w:val="005D4060"/>
    <w:rsid w:val="005D5B2D"/>
    <w:rsid w:val="005E1D10"/>
    <w:rsid w:val="005E791C"/>
    <w:rsid w:val="00603DE5"/>
    <w:rsid w:val="00622BAE"/>
    <w:rsid w:val="006473A6"/>
    <w:rsid w:val="006510A1"/>
    <w:rsid w:val="00656133"/>
    <w:rsid w:val="00660105"/>
    <w:rsid w:val="00672FD2"/>
    <w:rsid w:val="00683D9F"/>
    <w:rsid w:val="006A07F3"/>
    <w:rsid w:val="006A2695"/>
    <w:rsid w:val="006A2774"/>
    <w:rsid w:val="006B002C"/>
    <w:rsid w:val="006C6361"/>
    <w:rsid w:val="006C6A72"/>
    <w:rsid w:val="006D6AC9"/>
    <w:rsid w:val="006D6F1A"/>
    <w:rsid w:val="006F2393"/>
    <w:rsid w:val="006F5E26"/>
    <w:rsid w:val="007015F7"/>
    <w:rsid w:val="00703405"/>
    <w:rsid w:val="00705346"/>
    <w:rsid w:val="00707D8D"/>
    <w:rsid w:val="007108FB"/>
    <w:rsid w:val="007145FA"/>
    <w:rsid w:val="0071754F"/>
    <w:rsid w:val="00721207"/>
    <w:rsid w:val="00727186"/>
    <w:rsid w:val="00730F04"/>
    <w:rsid w:val="00733FFA"/>
    <w:rsid w:val="007424D0"/>
    <w:rsid w:val="00744BD7"/>
    <w:rsid w:val="007531C9"/>
    <w:rsid w:val="00753BE8"/>
    <w:rsid w:val="00765ED6"/>
    <w:rsid w:val="00771585"/>
    <w:rsid w:val="007B7E6B"/>
    <w:rsid w:val="007C3104"/>
    <w:rsid w:val="007C74F4"/>
    <w:rsid w:val="007D2BB2"/>
    <w:rsid w:val="007E1B2B"/>
    <w:rsid w:val="007E2966"/>
    <w:rsid w:val="008160E6"/>
    <w:rsid w:val="00816C99"/>
    <w:rsid w:val="00831CC0"/>
    <w:rsid w:val="00834299"/>
    <w:rsid w:val="008402E4"/>
    <w:rsid w:val="00864610"/>
    <w:rsid w:val="00866B46"/>
    <w:rsid w:val="00870A5D"/>
    <w:rsid w:val="0089010C"/>
    <w:rsid w:val="0089117C"/>
    <w:rsid w:val="008B35AF"/>
    <w:rsid w:val="008B3B93"/>
    <w:rsid w:val="008B6F2B"/>
    <w:rsid w:val="008D2A7B"/>
    <w:rsid w:val="008D4556"/>
    <w:rsid w:val="008F25CE"/>
    <w:rsid w:val="00910495"/>
    <w:rsid w:val="009110DE"/>
    <w:rsid w:val="0091161C"/>
    <w:rsid w:val="009136B8"/>
    <w:rsid w:val="009207CE"/>
    <w:rsid w:val="0095281C"/>
    <w:rsid w:val="009642C3"/>
    <w:rsid w:val="00972A4E"/>
    <w:rsid w:val="00981CE1"/>
    <w:rsid w:val="00993029"/>
    <w:rsid w:val="009A47BE"/>
    <w:rsid w:val="009C37F5"/>
    <w:rsid w:val="009D42C9"/>
    <w:rsid w:val="009D7852"/>
    <w:rsid w:val="009F194F"/>
    <w:rsid w:val="00A00EE4"/>
    <w:rsid w:val="00A01B0D"/>
    <w:rsid w:val="00A067F0"/>
    <w:rsid w:val="00A068D3"/>
    <w:rsid w:val="00A24B4C"/>
    <w:rsid w:val="00A42BC4"/>
    <w:rsid w:val="00A51F41"/>
    <w:rsid w:val="00A553FD"/>
    <w:rsid w:val="00A570C2"/>
    <w:rsid w:val="00A61FE4"/>
    <w:rsid w:val="00A6766B"/>
    <w:rsid w:val="00A81BB7"/>
    <w:rsid w:val="00A828C2"/>
    <w:rsid w:val="00AB6FB7"/>
    <w:rsid w:val="00AC4749"/>
    <w:rsid w:val="00AC673D"/>
    <w:rsid w:val="00AC7B8E"/>
    <w:rsid w:val="00AD103A"/>
    <w:rsid w:val="00AD3023"/>
    <w:rsid w:val="00AE2618"/>
    <w:rsid w:val="00AE33F9"/>
    <w:rsid w:val="00AE431E"/>
    <w:rsid w:val="00B14AD8"/>
    <w:rsid w:val="00B20E06"/>
    <w:rsid w:val="00B55FF0"/>
    <w:rsid w:val="00B63633"/>
    <w:rsid w:val="00B669F9"/>
    <w:rsid w:val="00B8352E"/>
    <w:rsid w:val="00B94226"/>
    <w:rsid w:val="00BA50C5"/>
    <w:rsid w:val="00BC1BA6"/>
    <w:rsid w:val="00BF28F2"/>
    <w:rsid w:val="00C156B0"/>
    <w:rsid w:val="00C17340"/>
    <w:rsid w:val="00C26017"/>
    <w:rsid w:val="00C26242"/>
    <w:rsid w:val="00C26981"/>
    <w:rsid w:val="00C27AF2"/>
    <w:rsid w:val="00C328C5"/>
    <w:rsid w:val="00C35BA7"/>
    <w:rsid w:val="00C55674"/>
    <w:rsid w:val="00C631CA"/>
    <w:rsid w:val="00C65226"/>
    <w:rsid w:val="00C776A1"/>
    <w:rsid w:val="00C80C16"/>
    <w:rsid w:val="00C83926"/>
    <w:rsid w:val="00C973C4"/>
    <w:rsid w:val="00CA0CBC"/>
    <w:rsid w:val="00CA2A2E"/>
    <w:rsid w:val="00CC2AD9"/>
    <w:rsid w:val="00CF2417"/>
    <w:rsid w:val="00CF4775"/>
    <w:rsid w:val="00D05F75"/>
    <w:rsid w:val="00D23E8E"/>
    <w:rsid w:val="00D36A78"/>
    <w:rsid w:val="00D37682"/>
    <w:rsid w:val="00D45A7D"/>
    <w:rsid w:val="00D545DF"/>
    <w:rsid w:val="00D57094"/>
    <w:rsid w:val="00D71507"/>
    <w:rsid w:val="00D75C9F"/>
    <w:rsid w:val="00DA2813"/>
    <w:rsid w:val="00DB6C95"/>
    <w:rsid w:val="00DC6D21"/>
    <w:rsid w:val="00DC70A9"/>
    <w:rsid w:val="00DC79F5"/>
    <w:rsid w:val="00DD0349"/>
    <w:rsid w:val="00DD18DB"/>
    <w:rsid w:val="00DD6112"/>
    <w:rsid w:val="00DE111C"/>
    <w:rsid w:val="00DE2E40"/>
    <w:rsid w:val="00DE736E"/>
    <w:rsid w:val="00E13756"/>
    <w:rsid w:val="00E172AD"/>
    <w:rsid w:val="00E23A0E"/>
    <w:rsid w:val="00E33BE3"/>
    <w:rsid w:val="00E35110"/>
    <w:rsid w:val="00E366DA"/>
    <w:rsid w:val="00E42A9D"/>
    <w:rsid w:val="00E549D7"/>
    <w:rsid w:val="00E6428B"/>
    <w:rsid w:val="00E666C8"/>
    <w:rsid w:val="00E71BE8"/>
    <w:rsid w:val="00E96456"/>
    <w:rsid w:val="00EB4245"/>
    <w:rsid w:val="00EC4142"/>
    <w:rsid w:val="00ED32AF"/>
    <w:rsid w:val="00EF2F13"/>
    <w:rsid w:val="00EF58F5"/>
    <w:rsid w:val="00F13D16"/>
    <w:rsid w:val="00F16A5E"/>
    <w:rsid w:val="00F17886"/>
    <w:rsid w:val="00F24008"/>
    <w:rsid w:val="00F251F8"/>
    <w:rsid w:val="00F26FD6"/>
    <w:rsid w:val="00F3151A"/>
    <w:rsid w:val="00F4609D"/>
    <w:rsid w:val="00F52AAA"/>
    <w:rsid w:val="00F70218"/>
    <w:rsid w:val="00F74530"/>
    <w:rsid w:val="00F83FAF"/>
    <w:rsid w:val="00F85D8E"/>
    <w:rsid w:val="00F86899"/>
    <w:rsid w:val="00FA0F1A"/>
    <w:rsid w:val="00FB25D6"/>
    <w:rsid w:val="00FB55E4"/>
    <w:rsid w:val="00FC360E"/>
    <w:rsid w:val="00FC44B2"/>
    <w:rsid w:val="00FD4950"/>
    <w:rsid w:val="00FD7F6C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0C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A27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619B"/>
    <w:rPr>
      <w:b/>
      <w:bCs/>
    </w:rPr>
  </w:style>
  <w:style w:type="paragraph" w:customStyle="1" w:styleId="Default">
    <w:name w:val="Default"/>
    <w:rsid w:val="007B7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78E3-DBCE-40AD-B0C3-3D24729F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cliente</cp:lastModifiedBy>
  <cp:revision>3</cp:revision>
  <cp:lastPrinted>2016-09-30T11:29:00Z</cp:lastPrinted>
  <dcterms:created xsi:type="dcterms:W3CDTF">2016-09-30T11:26:00Z</dcterms:created>
  <dcterms:modified xsi:type="dcterms:W3CDTF">2016-09-30T11:31:00Z</dcterms:modified>
</cp:coreProperties>
</file>