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3B" w:rsidRPr="00B55F8A" w:rsidRDefault="0071483B" w:rsidP="00714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F8A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71483B" w:rsidRPr="00B55F8A" w:rsidRDefault="0071483B" w:rsidP="007148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83B" w:rsidRPr="00B55F8A" w:rsidRDefault="0071483B" w:rsidP="0071483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1483B" w:rsidRPr="00B55F8A" w:rsidRDefault="0071483B" w:rsidP="0071483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5F8A">
        <w:rPr>
          <w:rFonts w:ascii="Times New Roman" w:hAnsi="Times New Roman" w:cs="Times New Roman"/>
          <w:i/>
          <w:sz w:val="24"/>
          <w:szCs w:val="24"/>
        </w:rPr>
        <w:t xml:space="preserve">Excelentíssima </w:t>
      </w:r>
      <w:proofErr w:type="gramStart"/>
      <w:r w:rsidRPr="00B55F8A">
        <w:rPr>
          <w:rFonts w:ascii="Times New Roman" w:hAnsi="Times New Roman" w:cs="Times New Roman"/>
          <w:i/>
          <w:sz w:val="24"/>
          <w:szCs w:val="24"/>
        </w:rPr>
        <w:t>Sra.</w:t>
      </w:r>
      <w:proofErr w:type="gramEnd"/>
      <w:r w:rsidRPr="00B55F8A">
        <w:rPr>
          <w:rFonts w:ascii="Times New Roman" w:hAnsi="Times New Roman" w:cs="Times New Roman"/>
          <w:i/>
          <w:sz w:val="24"/>
          <w:szCs w:val="24"/>
        </w:rPr>
        <w:t xml:space="preserve"> Presidente da Câmara de Vereadores do </w:t>
      </w:r>
    </w:p>
    <w:p w:rsidR="0071483B" w:rsidRPr="00B55F8A" w:rsidRDefault="0071483B" w:rsidP="0071483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5F8A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71483B" w:rsidRPr="00B55F8A" w:rsidRDefault="0071483B" w:rsidP="007148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83B" w:rsidRPr="00B55F8A" w:rsidRDefault="0071483B" w:rsidP="007148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F8A">
        <w:rPr>
          <w:rFonts w:ascii="Times New Roman" w:hAnsi="Times New Roman" w:cs="Times New Roman"/>
          <w:sz w:val="24"/>
          <w:szCs w:val="24"/>
        </w:rPr>
        <w:t>Po</w:t>
      </w:r>
      <w:r w:rsidRPr="00B55F8A">
        <w:rPr>
          <w:rFonts w:ascii="Times New Roman" w:hAnsi="Times New Roman" w:cs="Times New Roman"/>
          <w:sz w:val="24"/>
          <w:szCs w:val="24"/>
        </w:rPr>
        <w:t xml:space="preserve">uso Alegre, </w:t>
      </w:r>
      <w:proofErr w:type="gramStart"/>
      <w:r w:rsidRPr="00B55F8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B55F8A">
        <w:rPr>
          <w:rFonts w:ascii="Times New Roman" w:hAnsi="Times New Roman" w:cs="Times New Roman"/>
          <w:sz w:val="24"/>
          <w:szCs w:val="24"/>
        </w:rPr>
        <w:t xml:space="preserve"> de dezembro de 2013.</w:t>
      </w:r>
    </w:p>
    <w:p w:rsidR="0071483B" w:rsidRPr="00B55F8A" w:rsidRDefault="0071483B" w:rsidP="007148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F8A" w:rsidRDefault="0071483B" w:rsidP="00B55F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F8A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B55F8A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lei n.</w:t>
      </w:r>
      <w:r w:rsidRPr="00B55F8A">
        <w:rPr>
          <w:rFonts w:ascii="Times New Roman" w:hAnsi="Times New Roman" w:cs="Times New Roman"/>
          <w:sz w:val="24"/>
          <w:szCs w:val="24"/>
        </w:rPr>
        <w:t xml:space="preserve"> 564/2013 que </w:t>
      </w:r>
      <w:r w:rsidRPr="00B55F8A">
        <w:rPr>
          <w:rFonts w:ascii="Times New Roman" w:hAnsi="Times New Roman" w:cs="Times New Roman"/>
          <w:sz w:val="24"/>
          <w:szCs w:val="24"/>
        </w:rPr>
        <w:t>"dispõe sobre desafetação de áreas institucionais nos loteamentos Jardim Floresta e Parque dos Fontes, autoriza o Chefe do Poder Executivo a celebrar escritura de permuta com o espólio de Ayres Ba</w:t>
      </w:r>
      <w:r w:rsidR="00B55F8A">
        <w:rPr>
          <w:rFonts w:ascii="Times New Roman" w:hAnsi="Times New Roman" w:cs="Times New Roman"/>
          <w:sz w:val="24"/>
          <w:szCs w:val="24"/>
        </w:rPr>
        <w:t>tista e dá outras providências.</w:t>
      </w:r>
    </w:p>
    <w:p w:rsidR="00B55F8A" w:rsidRDefault="00B55F8A" w:rsidP="00B55F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8A">
        <w:rPr>
          <w:rFonts w:ascii="Times New Roman" w:hAnsi="Times New Roman" w:cs="Times New Roman"/>
          <w:sz w:val="24"/>
          <w:szCs w:val="24"/>
        </w:rPr>
        <w:t>Destacamos que o presente parecer refere-se exclusiv</w:t>
      </w:r>
      <w:r w:rsidRPr="00B55F8A">
        <w:rPr>
          <w:rFonts w:ascii="Times New Roman" w:hAnsi="Times New Roman" w:cs="Times New Roman"/>
          <w:sz w:val="24"/>
          <w:szCs w:val="24"/>
        </w:rPr>
        <w:t>amente aos seus aspectos legais, sendo que e</w:t>
      </w:r>
      <w:r w:rsidRPr="00B55F8A">
        <w:rPr>
          <w:rFonts w:ascii="Times New Roman" w:hAnsi="Times New Roman" w:cs="Times New Roman"/>
          <w:sz w:val="24"/>
          <w:szCs w:val="24"/>
        </w:rPr>
        <w:t>stão atendidas as regras Constitucionais, e demais normas aplicáveis à matéria, em especial o artigo 30 da Constituição Federal</w:t>
      </w:r>
      <w:r w:rsidRPr="00B55F8A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B55F8A">
        <w:rPr>
          <w:rFonts w:ascii="Times New Roman" w:hAnsi="Times New Roman" w:cs="Times New Roman"/>
          <w:sz w:val="24"/>
          <w:szCs w:val="24"/>
        </w:rPr>
        <w:t>.</w:t>
      </w:r>
    </w:p>
    <w:p w:rsidR="00B55F8A" w:rsidRDefault="00B55F8A" w:rsidP="00B55F8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F8A" w:rsidRPr="00B55F8A" w:rsidRDefault="00B55F8A" w:rsidP="00B55F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8A">
        <w:rPr>
          <w:rFonts w:ascii="Times New Roman" w:eastAsia="Arial" w:hAnsi="Times New Roman" w:cs="Times New Roman"/>
          <w:sz w:val="24"/>
          <w:szCs w:val="24"/>
        </w:rPr>
        <w:t>Nota-se que a</w:t>
      </w:r>
      <w:r w:rsidRPr="00B55F8A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competência</w:t>
      </w:r>
      <w:r w:rsidRPr="00B55F8A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do</w:t>
      </w:r>
      <w:r w:rsidRPr="00B55F8A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Município</w:t>
      </w:r>
      <w:r w:rsidRPr="00B55F8A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para</w:t>
      </w:r>
      <w:r w:rsidRPr="00B55F8A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legislar</w:t>
      </w:r>
      <w:r w:rsidRPr="00B55F8A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sobre as</w:t>
      </w:r>
      <w:r w:rsidRPr="00B55F8A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matérias do Inciso VIII</w:t>
      </w:r>
      <w:r w:rsidRPr="00B55F8A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do artigo 30 da CF. </w:t>
      </w:r>
      <w:r w:rsidRPr="00B55F8A">
        <w:rPr>
          <w:rFonts w:ascii="Times New Roman" w:eastAsia="Arial" w:hAnsi="Times New Roman" w:cs="Times New Roman"/>
          <w:sz w:val="24"/>
          <w:szCs w:val="24"/>
        </w:rPr>
        <w:t>é plena,</w:t>
      </w:r>
      <w:r w:rsidRPr="00B55F8A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ressalvada</w:t>
      </w:r>
      <w:r w:rsidRPr="00B55F8A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a</w:t>
      </w:r>
      <w:r w:rsidRPr="00B55F8A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da</w:t>
      </w:r>
      <w:r w:rsidRPr="00B55F8A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União</w:t>
      </w:r>
      <w:r w:rsidRPr="00B55F8A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para</w:t>
      </w:r>
      <w:r w:rsidRPr="00B55F8A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instituir diretrizes,</w:t>
      </w:r>
      <w:r w:rsidRPr="00B55F8A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de</w:t>
      </w:r>
      <w:r w:rsidRPr="00B55F8A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âmbito</w:t>
      </w:r>
      <w:r w:rsidRPr="00B55F8A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geral,</w:t>
      </w:r>
      <w:r w:rsidRPr="00B55F8A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para o</w:t>
      </w:r>
      <w:r w:rsidRPr="00B55F8A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desenvolvimento</w:t>
      </w:r>
      <w:r w:rsidRPr="00B55F8A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urbano</w:t>
      </w:r>
      <w:r w:rsidRPr="00B55F8A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(CF,</w:t>
      </w:r>
      <w:r w:rsidRPr="00B55F8A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art.21,</w:t>
      </w:r>
      <w:r w:rsidRPr="00B55F8A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XX</w:t>
      </w:r>
      <w:proofErr w:type="gramStart"/>
      <w:r w:rsidRPr="00B55F8A">
        <w:rPr>
          <w:rFonts w:ascii="Times New Roman" w:eastAsia="Arial" w:hAnsi="Times New Roman" w:cs="Times New Roman"/>
          <w:sz w:val="24"/>
          <w:szCs w:val="24"/>
        </w:rPr>
        <w:t>)</w:t>
      </w:r>
      <w:proofErr w:type="gramEnd"/>
      <w:r w:rsidRPr="00B55F8A">
        <w:rPr>
          <w:rStyle w:val="Refdenotaderodap"/>
          <w:rFonts w:ascii="Times New Roman" w:eastAsia="Arial" w:hAnsi="Times New Roman" w:cs="Times New Roman"/>
          <w:sz w:val="24"/>
          <w:szCs w:val="24"/>
        </w:rPr>
        <w:footnoteReference w:id="2"/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B55F8A" w:rsidRPr="00B55F8A" w:rsidRDefault="00B55F8A" w:rsidP="00B55F8A">
      <w:pPr>
        <w:pStyle w:val="PargrafodaLista"/>
        <w:rPr>
          <w:rFonts w:ascii="Times New Roman" w:eastAsia="Arial" w:hAnsi="Times New Roman" w:cs="Times New Roman"/>
          <w:sz w:val="24"/>
          <w:szCs w:val="24"/>
        </w:rPr>
      </w:pPr>
    </w:p>
    <w:p w:rsidR="00B55F8A" w:rsidRPr="00B55F8A" w:rsidRDefault="00B55F8A" w:rsidP="00B55F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8A">
        <w:rPr>
          <w:rFonts w:ascii="Times New Roman" w:eastAsia="Arial" w:hAnsi="Times New Roman" w:cs="Times New Roman"/>
          <w:sz w:val="24"/>
          <w:szCs w:val="24"/>
        </w:rPr>
        <w:t xml:space="preserve">Ainda, </w:t>
      </w:r>
      <w:r>
        <w:rPr>
          <w:rFonts w:ascii="Times New Roman" w:eastAsia="Arial" w:hAnsi="Times New Roman" w:cs="Times New Roman"/>
          <w:sz w:val="24"/>
          <w:szCs w:val="24"/>
        </w:rPr>
        <w:t>a CF/88</w:t>
      </w:r>
      <w:r w:rsidRPr="00B55F8A">
        <w:rPr>
          <w:rFonts w:ascii="Times New Roman" w:eastAsia="Arial" w:hAnsi="Times New Roman" w:cs="Times New Roman"/>
          <w:sz w:val="24"/>
          <w:szCs w:val="24"/>
        </w:rPr>
        <w:t xml:space="preserve"> no</w:t>
      </w:r>
      <w:r w:rsidRPr="00B55F8A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art.</w:t>
      </w:r>
      <w:r w:rsidRPr="00B55F8A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182</w:t>
      </w:r>
      <w:r w:rsidRPr="00B55F8A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deixa claro</w:t>
      </w:r>
      <w:r w:rsidRPr="00B55F8A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ao</w:t>
      </w:r>
      <w:r w:rsidRPr="00B55F8A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dispor</w:t>
      </w:r>
      <w:r w:rsidRPr="00B55F8A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que</w:t>
      </w:r>
      <w:r w:rsidRPr="00B55F8A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cabe</w:t>
      </w:r>
      <w:r w:rsidRPr="00B55F8A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à</w:t>
      </w:r>
      <w:r w:rsidRPr="00B55F8A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Lei</w:t>
      </w:r>
      <w:r w:rsidRPr="00B55F8A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Municipal</w:t>
      </w:r>
      <w:r w:rsidRPr="00B55F8A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fixar</w:t>
      </w:r>
      <w:r w:rsidRPr="00B55F8A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diretrizes</w:t>
      </w:r>
      <w:r w:rsidRPr="00B55F8A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para</w:t>
      </w:r>
      <w:r w:rsidRPr="00B55F8A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a política</w:t>
      </w:r>
      <w:r w:rsidRPr="00B55F8A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de</w:t>
      </w:r>
      <w:r w:rsidRPr="00B55F8A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desenvolvimento</w:t>
      </w:r>
      <w:r w:rsidRPr="00B55F8A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urbano,</w:t>
      </w:r>
      <w:r w:rsidRPr="00B55F8A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de</w:t>
      </w:r>
      <w:r w:rsidRPr="00B55F8A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modo</w:t>
      </w:r>
      <w:r w:rsidRPr="00B55F8A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a</w:t>
      </w:r>
      <w:r w:rsidRPr="00B55F8A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ordenar</w:t>
      </w:r>
      <w:r w:rsidRPr="00B55F8A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o</w:t>
      </w:r>
      <w:r w:rsidRPr="00B55F8A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inteiro desenvolvimento</w:t>
      </w:r>
      <w:r w:rsidRPr="00B55F8A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das</w:t>
      </w:r>
      <w:r w:rsidRPr="00B55F8A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funções</w:t>
      </w:r>
      <w:r w:rsidRPr="00B55F8A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sociais</w:t>
      </w:r>
      <w:r w:rsidRPr="00B55F8A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da</w:t>
      </w:r>
      <w:r w:rsidRPr="00B55F8A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cidade</w:t>
      </w:r>
      <w:r w:rsidRPr="00B55F8A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e</w:t>
      </w:r>
      <w:r w:rsidRPr="00B55F8A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garantir</w:t>
      </w:r>
      <w:r w:rsidRPr="00B55F8A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o</w:t>
      </w:r>
      <w:r w:rsidRPr="00B55F8A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bem-estar</w:t>
      </w:r>
      <w:r w:rsidRPr="00B55F8A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de seus habitantes.</w:t>
      </w:r>
      <w:proofErr w:type="gramStart"/>
      <w:r w:rsidRPr="00B55F8A">
        <w:rPr>
          <w:rStyle w:val="Refdenotaderodap"/>
          <w:rFonts w:ascii="Times New Roman" w:eastAsia="Arial" w:hAnsi="Times New Roman" w:cs="Times New Roman"/>
          <w:sz w:val="24"/>
          <w:szCs w:val="24"/>
        </w:rPr>
        <w:footnoteReference w:id="3"/>
      </w:r>
      <w:proofErr w:type="gramEnd"/>
    </w:p>
    <w:p w:rsidR="00B55F8A" w:rsidRPr="00B55F8A" w:rsidRDefault="00B55F8A" w:rsidP="00B55F8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55F8A" w:rsidRDefault="00B55F8A" w:rsidP="00B55F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Neste caso, trata-se de IMINENTE INTERESSE PÚBLICO a permuta em questão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município não necessitará de desembolsar quaisquer quantias para efetivar a desapropriação em tela.</w:t>
      </w:r>
    </w:p>
    <w:p w:rsidR="00B55F8A" w:rsidRPr="00B55F8A" w:rsidRDefault="00B55F8A" w:rsidP="00B55F8A">
      <w:pPr>
        <w:pStyle w:val="PargrafodaLista"/>
        <w:rPr>
          <w:rFonts w:ascii="Times New Roman" w:eastAsia="Arial" w:hAnsi="Times New Roman" w:cs="Times New Roman"/>
          <w:sz w:val="24"/>
          <w:szCs w:val="24"/>
        </w:rPr>
      </w:pPr>
    </w:p>
    <w:p w:rsidR="00B55F8A" w:rsidRPr="00B55F8A" w:rsidRDefault="00B55F8A" w:rsidP="00B55F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8A">
        <w:rPr>
          <w:rFonts w:ascii="Times New Roman" w:eastAsia="Arial" w:hAnsi="Times New Roman" w:cs="Times New Roman"/>
          <w:sz w:val="24"/>
          <w:szCs w:val="24"/>
        </w:rPr>
        <w:t xml:space="preserve">A Lei orgânica do Município (LOM) </w:t>
      </w:r>
      <w:r w:rsidRPr="00B55F8A">
        <w:rPr>
          <w:rFonts w:ascii="Times New Roman" w:hAnsi="Times New Roman" w:cs="Times New Roman"/>
          <w:sz w:val="24"/>
          <w:szCs w:val="24"/>
        </w:rPr>
        <w:t xml:space="preserve">ART. 17, </w:t>
      </w:r>
      <w:r w:rsidRPr="00B55F8A">
        <w:rPr>
          <w:rFonts w:ascii="Times New Roman" w:eastAsia="Arial" w:hAnsi="Times New Roman" w:cs="Times New Roman"/>
          <w:sz w:val="24"/>
          <w:szCs w:val="24"/>
        </w:rPr>
        <w:t>veda descaracterizar ou abrir vias públicas em áreas urbanizadas, entretanto é ressalvada a proibição em casos de obras necessárias à preservação e demais casos de interesse urbanístico do município.</w:t>
      </w:r>
      <w:proofErr w:type="gramStart"/>
      <w:r w:rsidRPr="00B55F8A">
        <w:rPr>
          <w:rStyle w:val="Refdenotaderodap"/>
          <w:rFonts w:ascii="Times New Roman" w:eastAsia="Arial" w:hAnsi="Times New Roman" w:cs="Times New Roman"/>
          <w:sz w:val="24"/>
          <w:szCs w:val="24"/>
        </w:rPr>
        <w:footnoteReference w:id="4"/>
      </w:r>
      <w:proofErr w:type="gramEnd"/>
    </w:p>
    <w:p w:rsidR="00B55F8A" w:rsidRPr="00B55F8A" w:rsidRDefault="00B55F8A" w:rsidP="00B55F8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55F8A" w:rsidRDefault="00B55F8A" w:rsidP="00B55F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8A">
        <w:rPr>
          <w:rFonts w:ascii="Times New Roman" w:hAnsi="Times New Roman" w:cs="Times New Roman"/>
          <w:sz w:val="24"/>
          <w:szCs w:val="24"/>
        </w:rPr>
        <w:t xml:space="preserve">Ainda na LOM o artigo 12 a aquisição de bem imóvel, por compra ou </w:t>
      </w:r>
      <w:r w:rsidRPr="00B55F8A">
        <w:rPr>
          <w:rStyle w:val="highlight"/>
          <w:rFonts w:ascii="Times New Roman" w:hAnsi="Times New Roman" w:cs="Times New Roman"/>
          <w:sz w:val="24"/>
          <w:szCs w:val="24"/>
        </w:rPr>
        <w:t>permuta</w:t>
      </w:r>
      <w:r w:rsidRPr="00B55F8A">
        <w:rPr>
          <w:rFonts w:ascii="Times New Roman" w:hAnsi="Times New Roman" w:cs="Times New Roman"/>
          <w:sz w:val="24"/>
          <w:szCs w:val="24"/>
        </w:rPr>
        <w:t>, exigindo-se prévia avaliação e autorização legislativa.</w:t>
      </w:r>
      <w:proofErr w:type="gramStart"/>
      <w:r w:rsidRPr="00B55F8A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proofErr w:type="gramEnd"/>
    </w:p>
    <w:p w:rsidR="00B55F8A" w:rsidRPr="00B55F8A" w:rsidRDefault="00B55F8A" w:rsidP="00B55F8A">
      <w:pPr>
        <w:pStyle w:val="PargrafodaLista"/>
        <w:rPr>
          <w:rFonts w:ascii="Times New Roman" w:eastAsia="Arial" w:hAnsi="Times New Roman" w:cs="Times New Roman"/>
          <w:sz w:val="24"/>
          <w:szCs w:val="24"/>
        </w:rPr>
      </w:pPr>
    </w:p>
    <w:p w:rsidR="00B55F8A" w:rsidRPr="00B55F8A" w:rsidRDefault="00B55F8A" w:rsidP="00B55F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8A">
        <w:rPr>
          <w:rFonts w:ascii="Times New Roman" w:eastAsia="Arial" w:hAnsi="Times New Roman" w:cs="Times New Roman"/>
          <w:sz w:val="24"/>
          <w:szCs w:val="24"/>
        </w:rPr>
        <w:t>Em mesma trilha, a legislação local, em especial a Lei Orgânica do Município em seu artigo</w:t>
      </w:r>
      <w:r w:rsidRPr="00B55F8A">
        <w:rPr>
          <w:rFonts w:ascii="Times New Roman" w:hAnsi="Times New Roman" w:cs="Times New Roman"/>
          <w:sz w:val="24"/>
          <w:szCs w:val="24"/>
        </w:rPr>
        <w:t xml:space="preserve"> 74</w:t>
      </w:r>
      <w:r w:rsidRPr="00B55F8A">
        <w:rPr>
          <w:rFonts w:ascii="Times New Roman" w:hAnsi="Times New Roman" w:cs="Times New Roman"/>
          <w:kern w:val="22"/>
          <w:sz w:val="24"/>
          <w:szCs w:val="24"/>
        </w:rPr>
        <w:t xml:space="preserve"> estabelece o sistema de </w:t>
      </w:r>
      <w:r w:rsidRPr="00B55F8A">
        <w:rPr>
          <w:rFonts w:ascii="Times New Roman" w:hAnsi="Times New Roman" w:cs="Times New Roman"/>
          <w:b/>
          <w:kern w:val="22"/>
          <w:sz w:val="24"/>
          <w:szCs w:val="24"/>
        </w:rPr>
        <w:t>“planejamento permanente”,</w:t>
      </w:r>
      <w:r w:rsidRPr="00B55F8A">
        <w:rPr>
          <w:rFonts w:ascii="Times New Roman" w:hAnsi="Times New Roman" w:cs="Times New Roman"/>
          <w:kern w:val="22"/>
          <w:sz w:val="24"/>
          <w:szCs w:val="24"/>
        </w:rPr>
        <w:t xml:space="preserve"> ou seja: a administração deve atender sempre e permanentemente os objetivos</w:t>
      </w:r>
      <w:proofErr w:type="gramStart"/>
      <w:r w:rsidRPr="00B55F8A">
        <w:rPr>
          <w:rFonts w:ascii="Times New Roman" w:hAnsi="Times New Roman" w:cs="Times New Roman"/>
          <w:kern w:val="22"/>
          <w:sz w:val="24"/>
          <w:szCs w:val="24"/>
        </w:rPr>
        <w:t xml:space="preserve">  </w:t>
      </w:r>
      <w:proofErr w:type="gramEnd"/>
      <w:r w:rsidRPr="00B55F8A">
        <w:rPr>
          <w:rFonts w:ascii="Times New Roman" w:hAnsi="Times New Roman" w:cs="Times New Roman"/>
          <w:kern w:val="22"/>
          <w:sz w:val="24"/>
          <w:szCs w:val="24"/>
        </w:rPr>
        <w:t>e diretrizes do Plano Diretor;</w:t>
      </w:r>
      <w:r w:rsidRPr="00B55F8A">
        <w:rPr>
          <w:rStyle w:val="Refdenotaderodap"/>
          <w:rFonts w:ascii="Times New Roman" w:hAnsi="Times New Roman" w:cs="Times New Roman"/>
          <w:kern w:val="22"/>
          <w:sz w:val="24"/>
          <w:szCs w:val="24"/>
        </w:rPr>
        <w:footnoteReference w:id="6"/>
      </w:r>
    </w:p>
    <w:p w:rsidR="00B55F8A" w:rsidRPr="00B55F8A" w:rsidRDefault="00B55F8A" w:rsidP="00B55F8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55F8A" w:rsidRDefault="00B55F8A" w:rsidP="00B55F8A">
      <w:pPr>
        <w:pStyle w:val="PargrafodaLista"/>
        <w:numPr>
          <w:ilvl w:val="0"/>
          <w:numId w:val="3"/>
        </w:num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55F8A">
        <w:rPr>
          <w:rFonts w:ascii="Times New Roman" w:hAnsi="Times New Roman" w:cs="Times New Roman"/>
          <w:sz w:val="24"/>
          <w:szCs w:val="24"/>
        </w:rPr>
        <w:t>Apesar de entender que o</w:t>
      </w:r>
      <w:proofErr w:type="gramStart"/>
      <w:r w:rsidRPr="00B55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55F8A">
        <w:rPr>
          <w:rFonts w:ascii="Times New Roman" w:hAnsi="Times New Roman" w:cs="Times New Roman"/>
          <w:sz w:val="24"/>
          <w:szCs w:val="24"/>
        </w:rPr>
        <w:t xml:space="preserve">Conselho Municipal de Meio Ambiente Desenvolvimento Urbano de Pouso Alegre,  </w:t>
      </w:r>
      <w:r w:rsidRPr="00B55F8A">
        <w:rPr>
          <w:rFonts w:ascii="Times New Roman" w:hAnsi="Times New Roman" w:cs="Times New Roman"/>
          <w:sz w:val="24"/>
          <w:szCs w:val="24"/>
        </w:rPr>
        <w:t>não ter deliberado pel</w:t>
      </w:r>
      <w:r w:rsidRPr="00B55F8A">
        <w:rPr>
          <w:rFonts w:ascii="Times New Roman" w:hAnsi="Times New Roman" w:cs="Times New Roman"/>
          <w:sz w:val="24"/>
          <w:szCs w:val="24"/>
        </w:rPr>
        <w:t xml:space="preserve">a permuta e expondo </w:t>
      </w:r>
      <w:r>
        <w:rPr>
          <w:rFonts w:ascii="Times New Roman" w:hAnsi="Times New Roman" w:cs="Times New Roman"/>
          <w:sz w:val="24"/>
          <w:szCs w:val="24"/>
        </w:rPr>
        <w:t>a situação pertinente, não entendo isto como um impedimento ao prosseguimento do PL, pois, pelo que se verifica, o interesse público é facilmente visualizado.</w:t>
      </w:r>
    </w:p>
    <w:p w:rsidR="00B55F8A" w:rsidRPr="00B55F8A" w:rsidRDefault="00B55F8A" w:rsidP="00B55F8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55F8A" w:rsidRPr="00B55F8A" w:rsidRDefault="00B55F8A" w:rsidP="00B55F8A">
      <w:pPr>
        <w:pStyle w:val="PargrafodaLista"/>
        <w:numPr>
          <w:ilvl w:val="0"/>
          <w:numId w:val="3"/>
        </w:num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55F8A">
        <w:rPr>
          <w:rFonts w:ascii="Times New Roman" w:hAnsi="Times New Roman" w:cs="Times New Roman"/>
          <w:sz w:val="24"/>
          <w:szCs w:val="24"/>
        </w:rPr>
        <w:t xml:space="preserve">Ainda, </w:t>
      </w:r>
      <w:r>
        <w:rPr>
          <w:rFonts w:ascii="Times New Roman" w:hAnsi="Times New Roman" w:cs="Times New Roman"/>
          <w:sz w:val="24"/>
          <w:szCs w:val="24"/>
        </w:rPr>
        <w:t>segundo constam das declarações do Chefe do Poder Executivo</w:t>
      </w:r>
      <w:r w:rsidRPr="00B55F8A">
        <w:rPr>
          <w:rFonts w:ascii="Times New Roman" w:hAnsi="Times New Roman" w:cs="Times New Roman"/>
          <w:sz w:val="24"/>
          <w:szCs w:val="24"/>
        </w:rPr>
        <w:t>, o proprietário da área a ser permutada, autoriza e concorda com a permuta pretendida pelo município, assumindo assim o ônus da perda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eventual</w:t>
      </w:r>
      <w:r w:rsidRPr="00B55F8A">
        <w:rPr>
          <w:rFonts w:ascii="Times New Roman" w:hAnsi="Times New Roman" w:cs="Times New Roman"/>
          <w:sz w:val="24"/>
          <w:szCs w:val="24"/>
        </w:rPr>
        <w:t xml:space="preserve"> área privada o que configura sua renuncia </w:t>
      </w:r>
      <w:r>
        <w:rPr>
          <w:rFonts w:ascii="Times New Roman" w:hAnsi="Times New Roman" w:cs="Times New Roman"/>
          <w:sz w:val="24"/>
          <w:szCs w:val="24"/>
        </w:rPr>
        <w:t xml:space="preserve">a qualquer tipo de indenização </w:t>
      </w:r>
      <w:r w:rsidRPr="00B55F8A">
        <w:rPr>
          <w:rFonts w:ascii="Times New Roman" w:hAnsi="Times New Roman" w:cs="Times New Roman"/>
          <w:sz w:val="24"/>
          <w:szCs w:val="24"/>
        </w:rPr>
        <w:t xml:space="preserve">pela </w:t>
      </w:r>
      <w:r>
        <w:rPr>
          <w:rFonts w:ascii="Times New Roman" w:hAnsi="Times New Roman" w:cs="Times New Roman"/>
          <w:sz w:val="24"/>
          <w:szCs w:val="24"/>
        </w:rPr>
        <w:t>desapropriação referenciada.</w:t>
      </w:r>
    </w:p>
    <w:p w:rsidR="00B55F8A" w:rsidRPr="00B55F8A" w:rsidRDefault="00B55F8A" w:rsidP="008518F2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55F8A">
        <w:rPr>
          <w:rFonts w:ascii="Times New Roman" w:eastAsia="Arial" w:hAnsi="Times New Roman" w:cs="Times New Roman"/>
          <w:sz w:val="24"/>
          <w:szCs w:val="24"/>
        </w:rPr>
        <w:t xml:space="preserve">Concluindo, o Projeto </w:t>
      </w:r>
      <w:r w:rsidRPr="00B55F8A">
        <w:rPr>
          <w:rFonts w:ascii="Times New Roman" w:eastAsia="Arial" w:hAnsi="Times New Roman" w:cs="Times New Roman"/>
          <w:spacing w:val="89"/>
          <w:sz w:val="24"/>
          <w:szCs w:val="24"/>
        </w:rPr>
        <w:t xml:space="preserve">de Lei </w:t>
      </w:r>
      <w:r w:rsidRPr="00B55F8A">
        <w:rPr>
          <w:rFonts w:ascii="Times New Roman" w:eastAsia="Arial" w:hAnsi="Times New Roman" w:cs="Times New Roman"/>
          <w:sz w:val="24"/>
          <w:szCs w:val="24"/>
        </w:rPr>
        <w:t>encontra-se</w:t>
      </w:r>
      <w:r w:rsidRPr="00B55F8A">
        <w:rPr>
          <w:rFonts w:ascii="Times New Roman" w:eastAsia="Arial" w:hAnsi="Times New Roman" w:cs="Times New Roman"/>
          <w:spacing w:val="89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formulado</w:t>
      </w:r>
      <w:r w:rsidRPr="00B55F8A">
        <w:rPr>
          <w:rFonts w:ascii="Times New Roman" w:eastAsia="Arial" w:hAnsi="Times New Roman" w:cs="Times New Roman"/>
          <w:spacing w:val="89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>com</w:t>
      </w:r>
      <w:r w:rsidRPr="00B55F8A">
        <w:rPr>
          <w:rFonts w:ascii="Times New Roman" w:eastAsia="Arial" w:hAnsi="Times New Roman" w:cs="Times New Roman"/>
          <w:spacing w:val="89"/>
          <w:sz w:val="24"/>
          <w:szCs w:val="24"/>
        </w:rPr>
        <w:t xml:space="preserve"> </w:t>
      </w:r>
      <w:r w:rsidRPr="00B55F8A">
        <w:rPr>
          <w:rFonts w:ascii="Times New Roman" w:eastAsia="Arial" w:hAnsi="Times New Roman" w:cs="Times New Roman"/>
          <w:sz w:val="24"/>
          <w:szCs w:val="24"/>
        </w:rPr>
        <w:t xml:space="preserve">correção e </w:t>
      </w:r>
      <w:r w:rsidRPr="00B55F8A">
        <w:rPr>
          <w:rFonts w:ascii="Times New Roman" w:hAnsi="Times New Roman" w:cs="Times New Roman"/>
          <w:sz w:val="24"/>
          <w:szCs w:val="24"/>
        </w:rPr>
        <w:t>poderá ser levado a efeito pelo Plenário da Casa sendo que com os elementos presentes exaramos parecer favorável à sua regular tramitação, discussão e votação, ressaltando que a decisão final é de competência</w:t>
      </w:r>
      <w:r w:rsidR="008518F2">
        <w:rPr>
          <w:rFonts w:ascii="Times New Roman" w:hAnsi="Times New Roman" w:cs="Times New Roman"/>
          <w:sz w:val="24"/>
          <w:szCs w:val="24"/>
        </w:rPr>
        <w:t xml:space="preserve"> exclusiva do soberano Plenário.</w:t>
      </w:r>
      <w:bookmarkStart w:id="0" w:name="_GoBack"/>
      <w:bookmarkEnd w:id="0"/>
    </w:p>
    <w:p w:rsidR="00B55F8A" w:rsidRPr="008518F2" w:rsidRDefault="00B55F8A" w:rsidP="00B55F8A">
      <w:pPr>
        <w:spacing w:line="360" w:lineRule="auto"/>
        <w:ind w:firstLine="170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5F8A">
        <w:rPr>
          <w:rFonts w:ascii="Times New Roman" w:hAnsi="Times New Roman" w:cs="Times New Roman"/>
          <w:sz w:val="24"/>
          <w:szCs w:val="24"/>
        </w:rPr>
        <w:t>É o nosso Parecer</w:t>
      </w:r>
      <w:r w:rsidR="008518F2">
        <w:rPr>
          <w:rFonts w:ascii="Times New Roman" w:eastAsia="Arial" w:hAnsi="Times New Roman" w:cs="Times New Roman"/>
          <w:sz w:val="24"/>
          <w:szCs w:val="24"/>
        </w:rPr>
        <w:t xml:space="preserve"> S. M. J.</w:t>
      </w:r>
    </w:p>
    <w:p w:rsidR="00B55F8A" w:rsidRPr="00B55F8A" w:rsidRDefault="00B55F8A" w:rsidP="00B55F8A">
      <w:pPr>
        <w:rPr>
          <w:rFonts w:ascii="Times New Roman" w:eastAsia="Arial" w:hAnsi="Times New Roman" w:cs="Times New Roman"/>
          <w:sz w:val="24"/>
          <w:szCs w:val="24"/>
        </w:rPr>
      </w:pPr>
    </w:p>
    <w:p w:rsidR="00B55F8A" w:rsidRPr="00B55F8A" w:rsidRDefault="00B55F8A" w:rsidP="008518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F8A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B55F8A" w:rsidRPr="00B55F8A" w:rsidRDefault="00B55F8A" w:rsidP="008518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F8A">
        <w:rPr>
          <w:rFonts w:ascii="Times New Roman" w:hAnsi="Times New Roman" w:cs="Times New Roman"/>
          <w:b/>
          <w:sz w:val="24"/>
          <w:szCs w:val="24"/>
        </w:rPr>
        <w:t>FÁBIO DE SOUZA DE PAULA</w:t>
      </w:r>
    </w:p>
    <w:p w:rsidR="00B55F8A" w:rsidRPr="00B55F8A" w:rsidRDefault="008518F2" w:rsidP="008518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Assessor Jurídico</w:t>
      </w:r>
    </w:p>
    <w:p w:rsidR="00B55F8A" w:rsidRPr="00B55F8A" w:rsidRDefault="008518F2" w:rsidP="008518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OAB/MG 98.673</w:t>
      </w:r>
    </w:p>
    <w:sectPr w:rsidR="00B55F8A" w:rsidRPr="00B55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B2" w:rsidRDefault="008648B2" w:rsidP="00B55F8A">
      <w:pPr>
        <w:spacing w:after="0" w:line="240" w:lineRule="auto"/>
      </w:pPr>
      <w:r>
        <w:separator/>
      </w:r>
    </w:p>
  </w:endnote>
  <w:endnote w:type="continuationSeparator" w:id="0">
    <w:p w:rsidR="008648B2" w:rsidRDefault="008648B2" w:rsidP="00B5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B2" w:rsidRDefault="008648B2" w:rsidP="00B55F8A">
      <w:pPr>
        <w:spacing w:after="0" w:line="240" w:lineRule="auto"/>
      </w:pPr>
      <w:r>
        <w:separator/>
      </w:r>
    </w:p>
  </w:footnote>
  <w:footnote w:type="continuationSeparator" w:id="0">
    <w:p w:rsidR="008648B2" w:rsidRDefault="008648B2" w:rsidP="00B55F8A">
      <w:pPr>
        <w:spacing w:after="0" w:line="240" w:lineRule="auto"/>
      </w:pPr>
      <w:r>
        <w:continuationSeparator/>
      </w:r>
    </w:p>
  </w:footnote>
  <w:footnote w:id="1">
    <w:p w:rsidR="00B55F8A" w:rsidRPr="00577054" w:rsidRDefault="00B55F8A" w:rsidP="00B55F8A">
      <w:pPr>
        <w:pStyle w:val="Default"/>
        <w:spacing w:line="360" w:lineRule="auto"/>
        <w:jc w:val="both"/>
        <w:rPr>
          <w:rStyle w:val="Forte"/>
          <w:rFonts w:ascii="Times New Roman" w:hAnsi="Times New Roman" w:cs="Times New Roman"/>
          <w:i/>
          <w:sz w:val="16"/>
          <w:szCs w:val="16"/>
        </w:rPr>
      </w:pPr>
      <w:r w:rsidRPr="00577054">
        <w:rPr>
          <w:rStyle w:val="Refdenotaderodap"/>
          <w:i/>
          <w:sz w:val="16"/>
          <w:szCs w:val="16"/>
        </w:rPr>
        <w:footnoteRef/>
      </w:r>
      <w:r w:rsidRPr="0057705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77054">
        <w:rPr>
          <w:rStyle w:val="Forte"/>
          <w:rFonts w:ascii="Times New Roman" w:hAnsi="Times New Roman" w:cs="Times New Roman"/>
          <w:i/>
          <w:sz w:val="16"/>
          <w:szCs w:val="16"/>
        </w:rPr>
        <w:t xml:space="preserve">Art. 30. Compete aos </w:t>
      </w:r>
      <w:proofErr w:type="gramStart"/>
      <w:r w:rsidRPr="00577054">
        <w:rPr>
          <w:rStyle w:val="Forte"/>
          <w:rFonts w:ascii="Times New Roman" w:hAnsi="Times New Roman" w:cs="Times New Roman"/>
          <w:i/>
          <w:sz w:val="16"/>
          <w:szCs w:val="16"/>
        </w:rPr>
        <w:t>Municípios:</w:t>
      </w:r>
      <w:proofErr w:type="gramEnd"/>
    </w:p>
    <w:p w:rsidR="00B55F8A" w:rsidRPr="00577054" w:rsidRDefault="00B55F8A" w:rsidP="00B55F8A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77054">
        <w:rPr>
          <w:rFonts w:ascii="Times New Roman" w:hAnsi="Times New Roman" w:cs="Times New Roman"/>
          <w:i/>
          <w:sz w:val="16"/>
          <w:szCs w:val="16"/>
        </w:rPr>
        <w:t>...</w:t>
      </w:r>
    </w:p>
    <w:p w:rsidR="00B55F8A" w:rsidRPr="00903348" w:rsidRDefault="00B55F8A" w:rsidP="00B55F8A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03348">
        <w:rPr>
          <w:rFonts w:ascii="Times New Roman" w:hAnsi="Times New Roman" w:cs="Times New Roman"/>
          <w:b/>
          <w:i/>
          <w:sz w:val="16"/>
          <w:szCs w:val="16"/>
        </w:rPr>
        <w:t xml:space="preserve">VIII - promover, no que </w:t>
      </w:r>
      <w:proofErr w:type="gramStart"/>
      <w:r w:rsidRPr="00903348">
        <w:rPr>
          <w:rFonts w:ascii="Times New Roman" w:hAnsi="Times New Roman" w:cs="Times New Roman"/>
          <w:b/>
          <w:i/>
          <w:sz w:val="16"/>
          <w:szCs w:val="16"/>
        </w:rPr>
        <w:t>couber,</w:t>
      </w:r>
      <w:proofErr w:type="gramEnd"/>
      <w:r w:rsidRPr="00903348">
        <w:rPr>
          <w:rFonts w:ascii="Times New Roman" w:hAnsi="Times New Roman" w:cs="Times New Roman"/>
          <w:b/>
          <w:i/>
          <w:sz w:val="16"/>
          <w:szCs w:val="16"/>
        </w:rPr>
        <w:t xml:space="preserve"> adequado ordenamento territorial, mediante planejamento e controle do uso, do parcelamento e da ocupação do solo urbano;</w:t>
      </w:r>
    </w:p>
    <w:p w:rsidR="00B55F8A" w:rsidRPr="00903348" w:rsidRDefault="00B55F8A" w:rsidP="00B55F8A">
      <w:pPr>
        <w:pStyle w:val="Textodenotaderodap"/>
        <w:rPr>
          <w:b/>
          <w:i/>
          <w:sz w:val="16"/>
          <w:szCs w:val="16"/>
        </w:rPr>
      </w:pPr>
    </w:p>
  </w:footnote>
  <w:footnote w:id="2">
    <w:p w:rsidR="00B55F8A" w:rsidRPr="00903348" w:rsidRDefault="00B55F8A" w:rsidP="00B55F8A">
      <w:pPr>
        <w:pStyle w:val="NormalWeb"/>
        <w:spacing w:before="0" w:beforeAutospacing="0" w:after="0" w:afterAutospacing="0"/>
        <w:rPr>
          <w:b/>
          <w:i/>
          <w:sz w:val="16"/>
          <w:szCs w:val="16"/>
        </w:rPr>
      </w:pPr>
      <w:r w:rsidRPr="00903348">
        <w:rPr>
          <w:rStyle w:val="Refdenotaderodap"/>
          <w:b/>
          <w:i/>
          <w:sz w:val="16"/>
          <w:szCs w:val="16"/>
        </w:rPr>
        <w:footnoteRef/>
      </w:r>
      <w:r w:rsidRPr="00903348">
        <w:rPr>
          <w:b/>
          <w:i/>
          <w:sz w:val="16"/>
          <w:szCs w:val="16"/>
        </w:rPr>
        <w:t xml:space="preserve">  CF. </w:t>
      </w:r>
      <w:r w:rsidRPr="00903348">
        <w:rPr>
          <w:rStyle w:val="Forte"/>
          <w:b w:val="0"/>
          <w:i/>
          <w:sz w:val="16"/>
          <w:szCs w:val="16"/>
        </w:rPr>
        <w:t>Art. 21.</w:t>
      </w:r>
      <w:r w:rsidRPr="00903348">
        <w:rPr>
          <w:b/>
          <w:i/>
          <w:sz w:val="16"/>
          <w:szCs w:val="16"/>
        </w:rPr>
        <w:t xml:space="preserve"> Compete à União:</w:t>
      </w:r>
    </w:p>
    <w:p w:rsidR="00B55F8A" w:rsidRPr="00903348" w:rsidRDefault="00B55F8A" w:rsidP="00B55F8A">
      <w:pPr>
        <w:pStyle w:val="descricao"/>
        <w:spacing w:before="0" w:beforeAutospacing="0" w:after="0" w:afterAutospacing="0"/>
        <w:rPr>
          <w:b/>
          <w:i/>
          <w:sz w:val="16"/>
          <w:szCs w:val="16"/>
        </w:rPr>
      </w:pPr>
      <w:r w:rsidRPr="00903348">
        <w:rPr>
          <w:rStyle w:val="Forte"/>
          <w:i/>
          <w:sz w:val="16"/>
          <w:szCs w:val="16"/>
        </w:rPr>
        <w:t>XX - instituir diretrizes para o desenvolvimento urbano, inclusive habitação, saneamento básico e transportes urbanos;</w:t>
      </w:r>
    </w:p>
    <w:p w:rsidR="00B55F8A" w:rsidRPr="00903348" w:rsidRDefault="00B55F8A" w:rsidP="00B55F8A">
      <w:pPr>
        <w:pStyle w:val="Textodenotaderodap"/>
        <w:rPr>
          <w:b/>
          <w:i/>
          <w:sz w:val="16"/>
          <w:szCs w:val="16"/>
        </w:rPr>
      </w:pPr>
    </w:p>
  </w:footnote>
  <w:footnote w:id="3">
    <w:p w:rsidR="00B55F8A" w:rsidRPr="00903348" w:rsidRDefault="00B55F8A" w:rsidP="00B55F8A">
      <w:pPr>
        <w:pStyle w:val="Textodenotaderodap"/>
        <w:rPr>
          <w:b/>
          <w:i/>
          <w:sz w:val="16"/>
          <w:szCs w:val="16"/>
        </w:rPr>
      </w:pPr>
      <w:r w:rsidRPr="00903348">
        <w:rPr>
          <w:rStyle w:val="Refdenotaderodap"/>
          <w:b/>
          <w:i/>
          <w:sz w:val="16"/>
          <w:szCs w:val="16"/>
        </w:rPr>
        <w:footnoteRef/>
      </w:r>
      <w:r w:rsidRPr="00903348">
        <w:rPr>
          <w:b/>
          <w:i/>
          <w:sz w:val="16"/>
          <w:szCs w:val="16"/>
        </w:rPr>
        <w:t xml:space="preserve"> CF. </w:t>
      </w:r>
      <w:r w:rsidRPr="00903348">
        <w:rPr>
          <w:rStyle w:val="Forte"/>
          <w:i/>
          <w:sz w:val="16"/>
          <w:szCs w:val="16"/>
        </w:rPr>
        <w:t>Art. 182.</w:t>
      </w:r>
      <w:r w:rsidRPr="00903348">
        <w:rPr>
          <w:b/>
          <w:i/>
          <w:sz w:val="16"/>
          <w:szCs w:val="16"/>
        </w:rPr>
        <w:t xml:space="preserve"> A política de desenvolvimento urbano, executada pelo Poder Público municipal, conforme diretriz geral fixadas em lei tem por objetivo ordenar o pleno desenvolvimento das funções sociais da cidade e garantir o bem- estar de seus habitantes.</w:t>
      </w:r>
    </w:p>
    <w:p w:rsidR="00B55F8A" w:rsidRPr="00903348" w:rsidRDefault="00B55F8A" w:rsidP="00B55F8A">
      <w:pPr>
        <w:pStyle w:val="Textodenotaderodap"/>
        <w:rPr>
          <w:b/>
          <w:i/>
          <w:sz w:val="16"/>
          <w:szCs w:val="16"/>
        </w:rPr>
      </w:pPr>
    </w:p>
  </w:footnote>
  <w:footnote w:id="4">
    <w:p w:rsidR="00B55F8A" w:rsidRPr="00903348" w:rsidRDefault="00B55F8A" w:rsidP="00B55F8A">
      <w:pPr>
        <w:jc w:val="both"/>
        <w:rPr>
          <w:b/>
          <w:i/>
          <w:sz w:val="16"/>
          <w:szCs w:val="16"/>
        </w:rPr>
      </w:pPr>
      <w:r w:rsidRPr="00903348">
        <w:rPr>
          <w:rStyle w:val="Refdenotaderodap"/>
          <w:b/>
          <w:i/>
          <w:sz w:val="16"/>
          <w:szCs w:val="16"/>
        </w:rPr>
        <w:footnoteRef/>
      </w:r>
      <w:r w:rsidRPr="00903348">
        <w:rPr>
          <w:b/>
          <w:i/>
          <w:sz w:val="16"/>
          <w:szCs w:val="16"/>
        </w:rPr>
        <w:t xml:space="preserve"> ART. 17 - É vedado ao Poder Público edificar, descaracterizar ou abrir vias públicas em praças urbanizadas, parques, reservas ecológicas e espaços tombados do Município, ressalvadas as construções estritamente necessárias à preservação e ao aperfeiçoamento das mencionadas </w:t>
      </w:r>
      <w:r w:rsidRPr="00903348">
        <w:rPr>
          <w:rStyle w:val="highlight"/>
          <w:b/>
          <w:i/>
          <w:sz w:val="16"/>
          <w:szCs w:val="16"/>
        </w:rPr>
        <w:t>área</w:t>
      </w:r>
      <w:r w:rsidRPr="00903348">
        <w:rPr>
          <w:b/>
          <w:i/>
          <w:sz w:val="16"/>
          <w:szCs w:val="16"/>
        </w:rPr>
        <w:t>s ou relevantes motivos de interesse urbanístico do Município, em projeto aprovado pela Câmara.</w:t>
      </w:r>
    </w:p>
    <w:p w:rsidR="00B55F8A" w:rsidRPr="00903348" w:rsidRDefault="00B55F8A" w:rsidP="00B55F8A">
      <w:pPr>
        <w:pStyle w:val="Textodenotaderodap"/>
        <w:rPr>
          <w:b/>
          <w:i/>
        </w:rPr>
      </w:pPr>
    </w:p>
  </w:footnote>
  <w:footnote w:id="5">
    <w:p w:rsidR="00B55F8A" w:rsidRPr="00903348" w:rsidRDefault="00B55F8A" w:rsidP="00B55F8A">
      <w:pPr>
        <w:rPr>
          <w:b/>
          <w:i/>
          <w:sz w:val="16"/>
          <w:szCs w:val="16"/>
        </w:rPr>
      </w:pPr>
      <w:r w:rsidRPr="00903348">
        <w:rPr>
          <w:rStyle w:val="Refdenotaderodap"/>
          <w:b/>
          <w:i/>
          <w:sz w:val="16"/>
          <w:szCs w:val="16"/>
        </w:rPr>
        <w:footnoteRef/>
      </w:r>
      <w:r w:rsidRPr="00903348">
        <w:rPr>
          <w:b/>
          <w:i/>
          <w:sz w:val="16"/>
          <w:szCs w:val="16"/>
        </w:rPr>
        <w:t xml:space="preserve">ART. 12 - A aquisição de bem imóvel, por compra ou </w:t>
      </w:r>
      <w:r w:rsidRPr="00903348">
        <w:rPr>
          <w:rStyle w:val="highlight"/>
          <w:b/>
          <w:i/>
          <w:sz w:val="16"/>
          <w:szCs w:val="16"/>
        </w:rPr>
        <w:t>permuta</w:t>
      </w:r>
      <w:r w:rsidRPr="00903348">
        <w:rPr>
          <w:b/>
          <w:i/>
          <w:sz w:val="16"/>
          <w:szCs w:val="16"/>
        </w:rPr>
        <w:t xml:space="preserve">, dependerá de prévia avaliação e autorização legislativa. </w:t>
      </w:r>
    </w:p>
    <w:p w:rsidR="00B55F8A" w:rsidRPr="00903348" w:rsidRDefault="00B55F8A" w:rsidP="00B55F8A">
      <w:pPr>
        <w:pStyle w:val="Textodenotaderodap"/>
        <w:rPr>
          <w:b/>
          <w:i/>
        </w:rPr>
      </w:pPr>
      <w:r w:rsidRPr="00903348">
        <w:rPr>
          <w:b/>
          <w:i/>
        </w:rPr>
        <w:t xml:space="preserve"> </w:t>
      </w:r>
    </w:p>
  </w:footnote>
  <w:footnote w:id="6">
    <w:p w:rsidR="00B55F8A" w:rsidRPr="00903348" w:rsidRDefault="00B55F8A" w:rsidP="00B55F8A">
      <w:pPr>
        <w:rPr>
          <w:b/>
          <w:i/>
          <w:sz w:val="16"/>
          <w:szCs w:val="16"/>
        </w:rPr>
      </w:pPr>
      <w:r w:rsidRPr="00903348">
        <w:rPr>
          <w:rStyle w:val="Refdenotaderodap"/>
          <w:b/>
          <w:i/>
          <w:sz w:val="16"/>
          <w:szCs w:val="16"/>
        </w:rPr>
        <w:footnoteRef/>
      </w:r>
      <w:r w:rsidRPr="00903348">
        <w:rPr>
          <w:b/>
          <w:i/>
          <w:sz w:val="16"/>
          <w:szCs w:val="16"/>
        </w:rPr>
        <w:t xml:space="preserve"> LOM ART. 74 - Para a consecução de seus objetivos, o Município deverá organizar-se, exercer as atividades e </w:t>
      </w:r>
      <w:proofErr w:type="gramStart"/>
      <w:r w:rsidRPr="00903348">
        <w:rPr>
          <w:b/>
          <w:i/>
          <w:sz w:val="16"/>
          <w:szCs w:val="16"/>
        </w:rPr>
        <w:t>promover</w:t>
      </w:r>
      <w:proofErr w:type="gramEnd"/>
      <w:r w:rsidRPr="00903348">
        <w:rPr>
          <w:b/>
          <w:i/>
          <w:sz w:val="16"/>
          <w:szCs w:val="16"/>
        </w:rPr>
        <w:t xml:space="preserve"> </w:t>
      </w:r>
    </w:p>
    <w:p w:rsidR="00B55F8A" w:rsidRPr="00903348" w:rsidRDefault="00B55F8A" w:rsidP="00B55F8A">
      <w:pPr>
        <w:rPr>
          <w:b/>
          <w:i/>
          <w:sz w:val="16"/>
          <w:szCs w:val="16"/>
        </w:rPr>
      </w:pPr>
      <w:proofErr w:type="gramStart"/>
      <w:r w:rsidRPr="00903348">
        <w:rPr>
          <w:b/>
          <w:i/>
          <w:sz w:val="16"/>
          <w:szCs w:val="16"/>
        </w:rPr>
        <w:t>sua</w:t>
      </w:r>
      <w:proofErr w:type="gramEnd"/>
      <w:r w:rsidRPr="00903348">
        <w:rPr>
          <w:b/>
          <w:i/>
          <w:sz w:val="16"/>
          <w:szCs w:val="16"/>
        </w:rPr>
        <w:t xml:space="preserve"> política de desenvolvimento sob sistema de planejamento permanente, atendendo aos objetivos  e diretrizes estabelecidos no Plano Pouso-alegrense de Desenvolvimento Integrado, articulado ao Plano Diretor</w:t>
      </w:r>
    </w:p>
    <w:p w:rsidR="00B55F8A" w:rsidRPr="00903348" w:rsidRDefault="00B55F8A" w:rsidP="00B55F8A">
      <w:pPr>
        <w:pStyle w:val="Textodenotaderodap"/>
        <w:rPr>
          <w:b/>
          <w:i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1C4"/>
    <w:multiLevelType w:val="hybridMultilevel"/>
    <w:tmpl w:val="8C484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6010"/>
    <w:multiLevelType w:val="hybridMultilevel"/>
    <w:tmpl w:val="ED264862"/>
    <w:lvl w:ilvl="0" w:tplc="2AB8390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433746B"/>
    <w:multiLevelType w:val="hybridMultilevel"/>
    <w:tmpl w:val="44A039D2"/>
    <w:lvl w:ilvl="0" w:tplc="2C24D5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3B"/>
    <w:rsid w:val="0071483B"/>
    <w:rsid w:val="008518F2"/>
    <w:rsid w:val="008648B2"/>
    <w:rsid w:val="00B55F8A"/>
    <w:rsid w:val="00F5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8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483B"/>
    <w:pPr>
      <w:ind w:left="720"/>
      <w:contextualSpacing/>
    </w:pPr>
  </w:style>
  <w:style w:type="paragraph" w:customStyle="1" w:styleId="Default">
    <w:name w:val="Default"/>
    <w:rsid w:val="00B55F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5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5F8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B55F8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5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B55F8A"/>
    <w:rPr>
      <w:b/>
      <w:bCs/>
    </w:rPr>
  </w:style>
  <w:style w:type="paragraph" w:customStyle="1" w:styleId="descricao">
    <w:name w:val="descricao"/>
    <w:basedOn w:val="Normal"/>
    <w:rsid w:val="00B5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B55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8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483B"/>
    <w:pPr>
      <w:ind w:left="720"/>
      <w:contextualSpacing/>
    </w:pPr>
  </w:style>
  <w:style w:type="paragraph" w:customStyle="1" w:styleId="Default">
    <w:name w:val="Default"/>
    <w:rsid w:val="00B55F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5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5F8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B55F8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5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B55F8A"/>
    <w:rPr>
      <w:b/>
      <w:bCs/>
    </w:rPr>
  </w:style>
  <w:style w:type="paragraph" w:customStyle="1" w:styleId="descricao">
    <w:name w:val="descricao"/>
    <w:basedOn w:val="Normal"/>
    <w:rsid w:val="00B5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B55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Recepção1</cp:lastModifiedBy>
  <cp:revision>1</cp:revision>
  <dcterms:created xsi:type="dcterms:W3CDTF">2013-12-05T20:18:00Z</dcterms:created>
  <dcterms:modified xsi:type="dcterms:W3CDTF">2013-12-05T20:45:00Z</dcterms:modified>
</cp:coreProperties>
</file>