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F9" w:rsidRDefault="00F206F9" w:rsidP="00F206F9">
      <w:pPr>
        <w:ind w:left="3118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>PROJETO DE LEI Nº 572/13</w:t>
      </w:r>
    </w:p>
    <w:p w:rsidR="00F206F9" w:rsidRDefault="00F206F9" w:rsidP="00F206F9">
      <w:pPr>
        <w:pStyle w:val="Cabealho"/>
        <w:tabs>
          <w:tab w:val="left" w:pos="708"/>
        </w:tabs>
        <w:spacing w:line="276" w:lineRule="auto"/>
        <w:ind w:left="3118"/>
        <w:jc w:val="both"/>
        <w:rPr>
          <w:b/>
          <w:color w:val="000000"/>
        </w:rPr>
      </w:pPr>
    </w:p>
    <w:p w:rsidR="00F206F9" w:rsidRDefault="00F206F9" w:rsidP="00F206F9">
      <w:pPr>
        <w:pStyle w:val="Cabealho"/>
        <w:tabs>
          <w:tab w:val="left" w:pos="708"/>
        </w:tabs>
        <w:spacing w:line="276" w:lineRule="auto"/>
        <w:ind w:left="3118"/>
        <w:jc w:val="both"/>
        <w:rPr>
          <w:b/>
          <w:color w:val="000000"/>
        </w:rPr>
      </w:pPr>
    </w:p>
    <w:p w:rsidR="00F206F9" w:rsidRDefault="00F206F9" w:rsidP="00F206F9">
      <w:pPr>
        <w:ind w:left="3118"/>
        <w:jc w:val="both"/>
        <w:rPr>
          <w:b/>
          <w:bCs/>
          <w:sz w:val="24"/>
        </w:rPr>
      </w:pPr>
      <w:r>
        <w:rPr>
          <w:b/>
          <w:bCs/>
          <w:sz w:val="24"/>
        </w:rPr>
        <w:t>DISPÕE SOBRE REGULARIZAÇÃO DE CONSTRUÇÕES IRREGULARES OU NÃO LICENCIADAS PELA PREFEITURA MUNICIPAL DE POUSO ALEGRE.</w:t>
      </w:r>
    </w:p>
    <w:p w:rsidR="00F206F9" w:rsidRDefault="00F206F9" w:rsidP="00F206F9">
      <w:pPr>
        <w:spacing w:line="280" w:lineRule="auto"/>
        <w:ind w:left="3118"/>
        <w:rPr>
          <w:rFonts w:cs="Arial"/>
          <w:b/>
          <w:color w:val="000000"/>
          <w:sz w:val="20"/>
        </w:rPr>
      </w:pPr>
    </w:p>
    <w:p w:rsidR="00F206F9" w:rsidRDefault="00F206F9" w:rsidP="00F206F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F206F9" w:rsidRDefault="00F206F9" w:rsidP="00F206F9">
      <w:pPr>
        <w:pStyle w:val="Cabealho"/>
        <w:tabs>
          <w:tab w:val="left" w:pos="708"/>
        </w:tabs>
        <w:spacing w:line="278" w:lineRule="auto"/>
        <w:ind w:left="3118" w:firstLine="3118"/>
        <w:jc w:val="both"/>
      </w:pPr>
    </w:p>
    <w:p w:rsidR="00F206F9" w:rsidRDefault="00F206F9" w:rsidP="00F206F9">
      <w:pPr>
        <w:pStyle w:val="Recuodecorpodetexto3"/>
        <w:tabs>
          <w:tab w:val="left" w:pos="3261"/>
        </w:tabs>
        <w:spacing w:after="120"/>
        <w:ind w:left="0" w:firstLine="3118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A Câmara Municipal de Pouso Alegre, Estado de Minas Gerais, aprova e o Chefe do Executivo sanciona e promulga a seguinte Lei:</w:t>
      </w:r>
    </w:p>
    <w:p w:rsidR="00F206F9" w:rsidRDefault="00F206F9" w:rsidP="00F206F9">
      <w:pPr>
        <w:pStyle w:val="Recuodecorpodetexto3"/>
        <w:tabs>
          <w:tab w:val="left" w:pos="3261"/>
        </w:tabs>
        <w:spacing w:after="120"/>
        <w:ind w:left="0" w:firstLine="3118"/>
        <w:rPr>
          <w:rFonts w:ascii="Calibri" w:hAnsi="Calibri"/>
          <w:b w:val="0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1º.</w:t>
      </w:r>
      <w:r>
        <w:rPr>
          <w:bCs/>
          <w:sz w:val="24"/>
          <w:szCs w:val="24"/>
        </w:rPr>
        <w:t xml:space="preserve"> Esta lei dispõe sobre a regularização de obras em desacordo com os padrões urbanísticos e técnicos, compreendem obras que, além da irregularidade documental, apresentam itens em desacordo com a legislação municipal.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1º. </w:t>
      </w:r>
      <w:r>
        <w:rPr>
          <w:bCs/>
          <w:sz w:val="24"/>
          <w:szCs w:val="24"/>
        </w:rPr>
        <w:t xml:space="preserve"> Apenas obras iniciadas até a data de publicação da presente lei serão beneficiadas pela mesma.</w:t>
      </w:r>
      <w:r>
        <w:rPr>
          <w:b/>
          <w:bCs/>
          <w:sz w:val="24"/>
          <w:szCs w:val="24"/>
        </w:rPr>
        <w:t xml:space="preserve"> 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2º.</w:t>
      </w:r>
      <w:r>
        <w:rPr>
          <w:sz w:val="24"/>
          <w:szCs w:val="24"/>
        </w:rPr>
        <w:t xml:space="preserve"> Considera-se obra iniciada aquela que tiver a fundação concluída de acordo com o Projeto Executivo.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2º.</w:t>
      </w:r>
      <w:r>
        <w:rPr>
          <w:bCs/>
          <w:sz w:val="24"/>
          <w:szCs w:val="24"/>
        </w:rPr>
        <w:t xml:space="preserve"> Estando a obra em desacordo com os atuais padrões urbanísticos e/ou técnicos (legislação municipal atual), o Poder Público, além da Taxa Pecuniária de Regularização, poderá firmar com o interessado em regularizar a edificação, Termo de Ajustamento de Conduta (TAC), no qual constará o compromisso quanto ao cumprimento das medidas </w:t>
      </w:r>
      <w:proofErr w:type="spellStart"/>
      <w:r>
        <w:rPr>
          <w:bCs/>
          <w:sz w:val="24"/>
          <w:szCs w:val="24"/>
        </w:rPr>
        <w:t>mitigatórias</w:t>
      </w:r>
      <w:proofErr w:type="spellEnd"/>
      <w:r>
        <w:rPr>
          <w:bCs/>
          <w:sz w:val="24"/>
          <w:szCs w:val="24"/>
        </w:rPr>
        <w:t xml:space="preserve"> apontadas pela Secretaria Municipal de Planejamento, com cronograma de obras sempre que houver previsão dessas.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3º.</w:t>
      </w:r>
      <w:r>
        <w:rPr>
          <w:bCs/>
          <w:sz w:val="24"/>
          <w:szCs w:val="24"/>
        </w:rPr>
        <w:t xml:space="preserve"> As medidas </w:t>
      </w:r>
      <w:proofErr w:type="spellStart"/>
      <w:r>
        <w:rPr>
          <w:bCs/>
          <w:sz w:val="24"/>
          <w:szCs w:val="24"/>
        </w:rPr>
        <w:t>mitigatórias</w:t>
      </w:r>
      <w:proofErr w:type="spellEnd"/>
      <w:r>
        <w:rPr>
          <w:bCs/>
          <w:sz w:val="24"/>
          <w:szCs w:val="24"/>
        </w:rPr>
        <w:t xml:space="preserve"> referidas nesta Lei são todas as alterações – acréscimos, reformas ou demolições – que necessitem ser efetuadas na edificação com a finalidade de adequá-la aos padrões urbanísticos exigidos pelas leis vigentes quando da sua execução.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Parágrafo Único:</w:t>
      </w:r>
      <w:r>
        <w:rPr>
          <w:bCs/>
          <w:sz w:val="24"/>
          <w:szCs w:val="24"/>
        </w:rPr>
        <w:t xml:space="preserve"> As medidas </w:t>
      </w:r>
      <w:proofErr w:type="spellStart"/>
      <w:r>
        <w:rPr>
          <w:bCs/>
          <w:sz w:val="24"/>
          <w:szCs w:val="24"/>
        </w:rPr>
        <w:t>mitigatórias</w:t>
      </w:r>
      <w:proofErr w:type="spellEnd"/>
      <w:r>
        <w:rPr>
          <w:bCs/>
          <w:sz w:val="24"/>
          <w:szCs w:val="24"/>
        </w:rPr>
        <w:t xml:space="preserve"> serão determinadas pela Secretaria Municipal de Planejamento Urbano e constarão de cronograma de execução das referidas obras, fixado pelo Município e constante no Termo de Ajustamento de Conduta (TAC).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4º.</w:t>
      </w:r>
      <w:r>
        <w:rPr>
          <w:bCs/>
          <w:sz w:val="24"/>
          <w:szCs w:val="24"/>
        </w:rPr>
        <w:t xml:space="preserve"> Poderão ser regularizadas, exclusivamente através do pagamento da Taxa Pecuniária de Regularização: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I- As edificações já concluídas de forma irregular, nos termos do art. 1º da presente Lei;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II- As obras já iniciadas que já tenham alcançado 50% (</w:t>
      </w:r>
      <w:proofErr w:type="spellStart"/>
      <w:r>
        <w:rPr>
          <w:bCs/>
          <w:sz w:val="24"/>
          <w:szCs w:val="24"/>
        </w:rPr>
        <w:t>cinquenta</w:t>
      </w:r>
      <w:proofErr w:type="spellEnd"/>
      <w:r>
        <w:rPr>
          <w:bCs/>
          <w:sz w:val="24"/>
          <w:szCs w:val="24"/>
        </w:rPr>
        <w:t xml:space="preserve"> por cento) ou mais da área construída prevista pelo projeto.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5º.</w:t>
      </w:r>
      <w:r>
        <w:rPr>
          <w:bCs/>
          <w:sz w:val="24"/>
          <w:szCs w:val="24"/>
        </w:rPr>
        <w:t xml:space="preserve"> Poderão ser regularizadas, através do Termo de Ajustamento de Conduta e pagamento da Taxa Pecuniária de Regularização, as obras já iniciadas que ainda não tenham alcançado 50% (cinqüenta por cento) da área construída prevista pelo projeto.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Art. 6º.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Não serão passíveis de regularização as edificações que</w:t>
      </w:r>
      <w:r>
        <w:rPr>
          <w:b/>
          <w:sz w:val="24"/>
          <w:szCs w:val="24"/>
        </w:rPr>
        <w:t>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estejam </w:t>
      </w:r>
      <w:proofErr w:type="gramStart"/>
      <w:r>
        <w:rPr>
          <w:sz w:val="24"/>
          <w:szCs w:val="24"/>
        </w:rPr>
        <w:t>construídas em logradouros públicos</w:t>
      </w:r>
      <w:proofErr w:type="gramEnd"/>
      <w:r>
        <w:rPr>
          <w:sz w:val="24"/>
          <w:szCs w:val="24"/>
        </w:rPr>
        <w:t>, praças e terrenos públicos;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 - estejam localizadas em faixas não edificáveis junto a lagos, lagoas, rios, córregos, fundos de vales, faixas de escoamento de águas pluviais, galerias, canalizações, linhas de transmissão de energia de alta tensão, oleodutos e gasodutos;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III - que possam ser caracterizadas como edificações provisórias ou não permanentes;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IV – estejam construídos em loteamentos irregulares ou clandestinos;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 – que desatendam o direito de vizinhança de que trata o Código Civil, a menos que haja declaração expressa e firmada em Cartório, de concessão dos vizinhos afetados;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VI – aqueles que, por suas características construtivas resultem comprometimento da estrutura restante, edículas isoladas, sistemas construtivos e baixo custo e fácil demolição.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Parágrafo único:</w:t>
      </w:r>
      <w:r>
        <w:rPr>
          <w:sz w:val="24"/>
          <w:szCs w:val="24"/>
        </w:rPr>
        <w:t xml:space="preserve"> As edificações irregulares, que apresentam características constantes no presente artigo, não poderão receber adequações ou ampliações e são passíveis de demolição pelo Poder Público, sem qualquer direito indenizatório.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Art. 7º. </w:t>
      </w:r>
      <w:r>
        <w:rPr>
          <w:bCs/>
          <w:sz w:val="24"/>
          <w:szCs w:val="24"/>
        </w:rPr>
        <w:t>Os proprietários de edificações irregulares interessados na regularização deverão providenciar Laudo Técnico elaborado e assinado por profissional habilitado inscrito no Conselho Regional de Engenharia, Arquitetura e Agronomia do Estado de Minas Gerais – CREA ou no Conselho de Arquitetura e Urbanismo – CAU,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atestando as condições de  estabilidade estrutural, de segurança, de uso e de </w:t>
      </w:r>
      <w:proofErr w:type="spellStart"/>
      <w:r>
        <w:rPr>
          <w:bCs/>
          <w:sz w:val="24"/>
          <w:szCs w:val="24"/>
        </w:rPr>
        <w:t>habitabilidade</w:t>
      </w:r>
      <w:proofErr w:type="spellEnd"/>
      <w:r>
        <w:rPr>
          <w:bCs/>
          <w:sz w:val="24"/>
          <w:szCs w:val="24"/>
        </w:rPr>
        <w:t xml:space="preserve"> da área construída, objeto de regularização conforme modelo constante no Anexo I.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1º: </w:t>
      </w:r>
      <w:r>
        <w:rPr>
          <w:bCs/>
          <w:sz w:val="24"/>
          <w:szCs w:val="24"/>
        </w:rPr>
        <w:t>O Laudo Técnico especificado no caput deverá ser anexado ao processo administrativo de regularização da construção.</w:t>
      </w:r>
    </w:p>
    <w:p w:rsidR="00F206F9" w:rsidRDefault="00F206F9" w:rsidP="00F206F9">
      <w:pPr>
        <w:spacing w:after="120"/>
        <w:ind w:firstLine="31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2º: </w:t>
      </w:r>
      <w:r>
        <w:rPr>
          <w:bCs/>
          <w:sz w:val="24"/>
          <w:szCs w:val="24"/>
        </w:rPr>
        <w:t>As informações constantes do Laudo Técnico poderão ser objeto de fiscalização por parte dos fiscais da prefeitura.</w:t>
      </w:r>
    </w:p>
    <w:p w:rsidR="00F206F9" w:rsidRDefault="00F206F9" w:rsidP="00F206F9">
      <w:pPr>
        <w:spacing w:after="120"/>
        <w:ind w:firstLine="3118"/>
        <w:jc w:val="both"/>
        <w:rPr>
          <w:b/>
          <w:bCs/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8º.</w:t>
      </w:r>
      <w:r>
        <w:rPr>
          <w:sz w:val="24"/>
          <w:szCs w:val="24"/>
        </w:rPr>
        <w:t xml:space="preserve"> A regularização das construções de que cuida esta Lei, dependerá da apresentação pelo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proprietário, compromissário comprador ou cessionário do imóvel dos seguintes documentos: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 - requerimento do interessado contendo: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a) qualificação do requerente e localização da construção irregular;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b) Laudo Técnico de que trata o art. 7º e respectiva Anotação de Responsabilidade Técnica - ART;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 - comprovante de que a construção foi iniciada e/ou concluída anteriormente à publicação da presente Lei, ou manifestação da Secretaria Municipal de Planejamento Urbano, para os casos de obras em execução, não sendo aceitos comprovantes de luz e água do tipo provisória;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III - cópia da matrícula imobiliária, atualizada em no máximo 30 (trinta) dias;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IV - certidão negativa de tributos Municipais relativa ao imóvel;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 - projeto arquitetônico da edificação, constando: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a) planta de situação;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b) planta de localização, constando, no mínimo, as cotas da situação real da edificação sobre o lote e quadro de áreas da mesma;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c) planta baixa de todos os pavimentos da edificação;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d) para todas as edificações, dois (02) cortes, passando por locais que melhor identifiquem toda a edificação;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 - anuência da Sociedade Condominial, quando for o caso;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VII - comprovante dos seguintes recolhimentos: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a) taxa de expediente, relativa à solicitação de análise e aprovação do projeto;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b) Taxa Pecuniária de Regularização incidente sobre a área a ser regularizada;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c) do ISSQN (Imposto sobre Serviços de Qualquer Natureza) incidente sobre os serviços de construção civil, conforme o caso, de acordo com a legislação vigente.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A Secretaria de Planejamento Urbano poderá solicitar documentação complementar, desde que seja necessária para elucidar algum aspecto relativo à obra em regularização.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Na hipótese do § 1º, o interessado será notificado a prestar esclarecimentos no prazo de 30 (trinta) dias, sob pena de perda do direito à regularização da obra.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Salvo circunstâncias devidamente justificadas, a análise dos processos de regularização de obras deverá ser concluída no prazo de 60 (sessenta) dias a contar da data do protocolo do requerimento pelo interessado.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9º.</w:t>
      </w:r>
      <w:r>
        <w:rPr>
          <w:sz w:val="24"/>
          <w:szCs w:val="24"/>
        </w:rPr>
        <w:t xml:space="preserve"> Os responsáveis por construções irregulares, passíveis de adequação do projeto, deverão requerer a retificação, sob pena de aplicação de multa e demolição.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10.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As regularizações, para qualquer tipo de edificação, dependerão do pagamento da Taxa Pecuniária de Regularização, que será calculada utilizando a seguinte fórmula: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 da Contrapartida Pecuniária = [(A+B+C+D+E) x VV x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] ÷ CA Básico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Onde: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= Área ocupada pela edificação nos </w:t>
      </w:r>
      <w:r>
        <w:rPr>
          <w:b/>
          <w:sz w:val="24"/>
          <w:szCs w:val="24"/>
        </w:rPr>
        <w:t>Recuos Obrigatórios</w:t>
      </w:r>
      <w:r>
        <w:rPr>
          <w:sz w:val="24"/>
          <w:szCs w:val="24"/>
        </w:rPr>
        <w:t xml:space="preserve"> conforme Lei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 = Área edificada superior ao </w:t>
      </w:r>
      <w:r>
        <w:rPr>
          <w:b/>
          <w:sz w:val="24"/>
          <w:szCs w:val="24"/>
        </w:rPr>
        <w:t>Coeficiente de Aproveitamento</w:t>
      </w:r>
      <w:r>
        <w:rPr>
          <w:sz w:val="24"/>
          <w:szCs w:val="24"/>
        </w:rPr>
        <w:t xml:space="preserve"> conforme Lei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= Área edificada superior </w:t>
      </w:r>
      <w:r>
        <w:rPr>
          <w:b/>
          <w:sz w:val="24"/>
          <w:szCs w:val="24"/>
        </w:rPr>
        <w:t>Taxa de Ocupação</w:t>
      </w:r>
      <w:r>
        <w:rPr>
          <w:sz w:val="24"/>
          <w:szCs w:val="24"/>
        </w:rPr>
        <w:t xml:space="preserve"> conforme Lei Municipal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 = Área suprimida de </w:t>
      </w:r>
      <w:r>
        <w:rPr>
          <w:b/>
          <w:sz w:val="24"/>
          <w:szCs w:val="24"/>
        </w:rPr>
        <w:t>Garagem</w:t>
      </w:r>
      <w:r>
        <w:rPr>
          <w:sz w:val="24"/>
          <w:szCs w:val="24"/>
        </w:rPr>
        <w:t xml:space="preserve"> conforme Lei Municipal Nº. 4.872/2009;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E = Áreas acrescidas ou suprimidas não previstas nos itens anteriores;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= </w:t>
      </w:r>
      <w:r>
        <w:rPr>
          <w:b/>
          <w:sz w:val="24"/>
          <w:szCs w:val="24"/>
        </w:rPr>
        <w:t>Valor Venal</w:t>
      </w:r>
      <w:r>
        <w:rPr>
          <w:sz w:val="24"/>
          <w:szCs w:val="24"/>
        </w:rPr>
        <w:t xml:space="preserve"> por metro quadrado definido pela Tabela do ITBI;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 Básico = </w:t>
      </w:r>
      <w:r>
        <w:rPr>
          <w:b/>
          <w:sz w:val="24"/>
          <w:szCs w:val="24"/>
        </w:rPr>
        <w:t>Coeficiente de Aproveitamento Básico</w:t>
      </w:r>
      <w:r>
        <w:rPr>
          <w:sz w:val="24"/>
          <w:szCs w:val="24"/>
        </w:rPr>
        <w:t>, constante do Anexo II da Lei 4.872/2009.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Parágrafo único.</w:t>
      </w:r>
      <w:r>
        <w:rPr>
          <w:sz w:val="24"/>
          <w:szCs w:val="24"/>
        </w:rPr>
        <w:t xml:space="preserve"> O valor referente à Taxa Pecuniária de Regularização poderá ser parcelado em até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(seis) parcelas mensais e sucessivas, convertidas em UFM por ocasião do parcelamento, porém, a emissão  do Alvará  de Regularização e/ou Habite-se, ficará condicionada ao pagamento integral da taxa.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11.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Analisado o processo em face da legislação vigente e estando a construção em condições de regularização, a Secretaria Municipal de Planejamento Urbano enviará o Processo Administrativo à Secretaria de Finanças, informando o valor para expedição da guia para pagamento.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1º. </w:t>
      </w:r>
      <w:r>
        <w:rPr>
          <w:sz w:val="24"/>
          <w:szCs w:val="24"/>
        </w:rPr>
        <w:t>Em caso de pluralidade de lotes com frente para faces distintas de uma mesma quadra, será utilizado o maior valor do metro quadrado de terreno fixado na Planta Genérica de Valores para o cálculo do benefício econômico agregado ao imóvel.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2º. </w:t>
      </w:r>
      <w:r>
        <w:rPr>
          <w:sz w:val="24"/>
          <w:szCs w:val="24"/>
        </w:rPr>
        <w:t>Após a quitação do valor da Taxa Pecuniária de Regularização, o interessado deverá anexar o comprovante de pagamento ao processo na Secretaria Municipal de Planejamento Urbano, para a emissão do Alvará Regularização e/ou Habite-se.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>
        <w:rPr>
          <w:sz w:val="24"/>
          <w:szCs w:val="24"/>
        </w:rPr>
        <w:t xml:space="preserve">. Para todos os casos de regularização previsto na presente Lei, deverá constar no selo de identificação de cada prancha: </w:t>
      </w:r>
      <w:r>
        <w:rPr>
          <w:b/>
          <w:sz w:val="24"/>
          <w:szCs w:val="24"/>
        </w:rPr>
        <w:t>"REGULARIZAÇÃO DE OBRA, CONFORME A LEI N.</w:t>
      </w:r>
      <w:r>
        <w:rPr>
          <w:sz w:val="24"/>
          <w:szCs w:val="24"/>
        </w:rPr>
        <w:t>"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13.</w:t>
      </w:r>
      <w:r>
        <w:rPr>
          <w:sz w:val="24"/>
          <w:szCs w:val="24"/>
        </w:rPr>
        <w:t xml:space="preserve"> As regularizações das construções localizadas em vias não oficializadas, loteamentos ou desmembramentos não aprovados pelo Poder Público Municipal, dependerão de prévia regularização do parcelamento do solo, observada a Legislação Municipal vigente.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14.</w:t>
      </w:r>
      <w:r>
        <w:rPr>
          <w:sz w:val="24"/>
          <w:szCs w:val="24"/>
        </w:rPr>
        <w:t xml:space="preserve"> A regularização da edificação não dispensa o interessado do cumprimento das demais exigências previstas no Plano Diretor de Pouso Alegre, quanto à atividade exercida no imóvel.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15.</w:t>
      </w:r>
      <w:r>
        <w:rPr>
          <w:sz w:val="24"/>
          <w:szCs w:val="24"/>
        </w:rPr>
        <w:t xml:space="preserve"> A regularização de que trata esta Lei, não implica o reconhecimento, pelo Poder Público Municipal, do direito de propriedade.</w:t>
      </w:r>
    </w:p>
    <w:p w:rsidR="00F206F9" w:rsidRDefault="00F206F9" w:rsidP="00F206F9">
      <w:pPr>
        <w:ind w:firstLine="31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16.</w:t>
      </w:r>
      <w:r>
        <w:rPr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Os recursos auferidos com a aplicação da Taxa Pecuniária de Regularização serão destinados, 50% (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por cento) ao Fundo Municipal de Habitação de Interesse Social e 50% (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por cento) ao Fundo Municipal de Planejamento Urbano.</w:t>
      </w:r>
    </w:p>
    <w:p w:rsidR="00F206F9" w:rsidRDefault="00F206F9" w:rsidP="00F206F9">
      <w:pPr>
        <w:spacing w:after="120"/>
        <w:ind w:firstLine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17. </w:t>
      </w:r>
      <w:r>
        <w:rPr>
          <w:sz w:val="24"/>
          <w:szCs w:val="24"/>
        </w:rPr>
        <w:t xml:space="preserve">Esta Lei vigorará pelo prazo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(seis) meses. Podendo ser renovada por igual período.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18.</w:t>
      </w:r>
      <w:r>
        <w:rPr>
          <w:sz w:val="24"/>
          <w:szCs w:val="24"/>
        </w:rPr>
        <w:t xml:space="preserve"> Esgotados os prazos previstos no artigo anterior, esta Lei não será renovada ou reeditada por um período mínimo de (04) quatro anos, devendo todas as construções irregulares </w:t>
      </w:r>
      <w:proofErr w:type="gramStart"/>
      <w:r>
        <w:rPr>
          <w:sz w:val="24"/>
          <w:szCs w:val="24"/>
        </w:rPr>
        <w:t>serem</w:t>
      </w:r>
      <w:proofErr w:type="gramEnd"/>
      <w:r>
        <w:rPr>
          <w:sz w:val="24"/>
          <w:szCs w:val="24"/>
        </w:rPr>
        <w:t xml:space="preserve"> regularizadas durante a vigência desta Lei, sob pena das devidas cominações legais.</w:t>
      </w:r>
    </w:p>
    <w:p w:rsidR="00F206F9" w:rsidRDefault="00F206F9" w:rsidP="00F206F9">
      <w:pPr>
        <w:spacing w:after="120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19</w:t>
      </w:r>
      <w:r>
        <w:rPr>
          <w:sz w:val="24"/>
          <w:szCs w:val="24"/>
        </w:rPr>
        <w:t>. Revogadas as disposições em contrário, esta Lei entra em vigor na data de sua publicação.</w:t>
      </w:r>
    </w:p>
    <w:p w:rsidR="00F206F9" w:rsidRDefault="00F206F9" w:rsidP="00F206F9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PREFEITURA MUNICIPAL DE POUSO ALEGRE, 03 DE DEZEMBRO DE 2013.</w:t>
      </w:r>
    </w:p>
    <w:p w:rsidR="00F206F9" w:rsidRDefault="00F206F9" w:rsidP="00F206F9">
      <w:pPr>
        <w:spacing w:after="0"/>
        <w:jc w:val="center"/>
        <w:rPr>
          <w:b/>
          <w:noProof/>
          <w:sz w:val="24"/>
        </w:rPr>
      </w:pPr>
    </w:p>
    <w:p w:rsidR="00F206F9" w:rsidRDefault="00F206F9" w:rsidP="00F206F9">
      <w:pPr>
        <w:spacing w:after="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Agnaldo Perugini</w:t>
      </w:r>
    </w:p>
    <w:p w:rsidR="00F206F9" w:rsidRDefault="00F206F9" w:rsidP="00F206F9">
      <w:pPr>
        <w:spacing w:after="0"/>
        <w:jc w:val="center"/>
        <w:rPr>
          <w:b/>
          <w:sz w:val="18"/>
          <w:szCs w:val="24"/>
        </w:rPr>
      </w:pPr>
      <w:r>
        <w:rPr>
          <w:b/>
          <w:noProof/>
          <w:sz w:val="24"/>
        </w:rPr>
        <w:t>PREFEITO MUNICIPAL</w:t>
      </w:r>
    </w:p>
    <w:p w:rsidR="00F206F9" w:rsidRDefault="00F206F9" w:rsidP="00F206F9">
      <w:pPr>
        <w:spacing w:after="0"/>
        <w:jc w:val="center"/>
        <w:rPr>
          <w:b/>
          <w:szCs w:val="24"/>
        </w:rPr>
      </w:pPr>
    </w:p>
    <w:p w:rsidR="00F206F9" w:rsidRDefault="00F206F9" w:rsidP="00F206F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Márcio José Faria</w:t>
      </w:r>
    </w:p>
    <w:p w:rsidR="00F206F9" w:rsidRDefault="00F206F9" w:rsidP="00F206F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CHEFE DE GABINETE</w:t>
      </w:r>
    </w:p>
    <w:p w:rsidR="00F206F9" w:rsidRDefault="00F206F9" w:rsidP="00F206F9">
      <w:pPr>
        <w:pStyle w:val="Cabealho"/>
        <w:tabs>
          <w:tab w:val="left" w:pos="708"/>
        </w:tabs>
        <w:spacing w:after="120"/>
        <w:jc w:val="center"/>
        <w:rPr>
          <w:sz w:val="2"/>
          <w:szCs w:val="24"/>
        </w:rPr>
      </w:pPr>
      <w:r>
        <w:rPr>
          <w:szCs w:val="24"/>
        </w:rPr>
        <w:br w:type="page"/>
      </w:r>
    </w:p>
    <w:p w:rsidR="00F206F9" w:rsidRDefault="00F206F9" w:rsidP="00F206F9">
      <w:pPr>
        <w:pStyle w:val="Cabealho"/>
        <w:tabs>
          <w:tab w:val="left" w:pos="708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</w:t>
      </w:r>
    </w:p>
    <w:p w:rsidR="00F206F9" w:rsidRDefault="00F206F9" w:rsidP="00F206F9">
      <w:pPr>
        <w:pStyle w:val="Cabealho"/>
        <w:pBdr>
          <w:bottom w:val="single" w:sz="4" w:space="1" w:color="auto"/>
        </w:pBdr>
        <w:tabs>
          <w:tab w:val="left" w:pos="708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ROTEIRO DO LAUDO TÉCNICO</w:t>
      </w:r>
    </w:p>
    <w:p w:rsidR="00F206F9" w:rsidRDefault="00F206F9" w:rsidP="00F206F9">
      <w:pPr>
        <w:pStyle w:val="Cabealho"/>
        <w:tabs>
          <w:tab w:val="left" w:pos="708"/>
        </w:tabs>
        <w:spacing w:after="120"/>
        <w:jc w:val="center"/>
        <w:rPr>
          <w:sz w:val="24"/>
          <w:szCs w:val="24"/>
        </w:rPr>
      </w:pPr>
    </w:p>
    <w:p w:rsidR="00F206F9" w:rsidRDefault="00F206F9" w:rsidP="00F206F9">
      <w:pPr>
        <w:spacing w:after="120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>Obrigatoriamente o Laudo Técnico deverá conter: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Vistoria no imóvel em processo de regularização, bem como deverá demonstrar todas as características do imóvel, por meio de descrições elucidativas, inclusive com registro fotográfico, que comprovem sua compatibilidade com o uso a que se destina.</w:t>
      </w:r>
    </w:p>
    <w:p w:rsidR="00F206F9" w:rsidRDefault="00F206F9" w:rsidP="00F206F9">
      <w:pPr>
        <w:pStyle w:val="PargrafodaLista"/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Fundamentação técnica que demonstre suas condições de regularização junto à municipalidade.</w:t>
      </w:r>
    </w:p>
    <w:p w:rsidR="00F206F9" w:rsidRDefault="00F206F9" w:rsidP="00F206F9">
      <w:pPr>
        <w:pStyle w:val="PargrafodaLista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 qualificação do profissional responsável técnico: deverá ser executado por profissionais com nível superior completo, inscritos no CREA ou CAU, restrito às suas respectivas especialidades e/ou modalidades das áreas relacionadas à construção </w:t>
      </w:r>
      <w:proofErr w:type="gramStart"/>
      <w:r>
        <w:rPr>
          <w:sz w:val="24"/>
          <w:szCs w:val="24"/>
        </w:rPr>
        <w:t>civil, devidamente munidos de ART</w:t>
      </w:r>
      <w:proofErr w:type="gramEnd"/>
      <w:r>
        <w:rPr>
          <w:sz w:val="24"/>
          <w:szCs w:val="24"/>
        </w:rPr>
        <w:t xml:space="preserve"> - Anotação de Responsabilidade Técnica, emitido nos termos da Lei Federal nº 6.496/77.</w:t>
      </w:r>
    </w:p>
    <w:p w:rsidR="00F206F9" w:rsidRDefault="00F206F9" w:rsidP="00F206F9">
      <w:pPr>
        <w:pStyle w:val="PargrafodaLista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</w:p>
    <w:p w:rsidR="00F206F9" w:rsidRDefault="00F206F9" w:rsidP="00F206F9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Quanto à Estrutura do Laudo Técnico: deverá seguir a ordem abaixo transcrita, bem como conterá as especificações adiante elencadas:</w:t>
      </w:r>
    </w:p>
    <w:p w:rsidR="00F206F9" w:rsidRDefault="00F206F9" w:rsidP="00F206F9">
      <w:pPr>
        <w:pStyle w:val="PargrafodaLista"/>
        <w:spacing w:after="120"/>
        <w:ind w:left="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1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Abertura;</w:t>
      </w:r>
    </w:p>
    <w:p w:rsidR="00F206F9" w:rsidRDefault="00F206F9" w:rsidP="00F206F9">
      <w:pPr>
        <w:numPr>
          <w:ilvl w:val="1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Localização do Imóvel;</w:t>
      </w:r>
    </w:p>
    <w:p w:rsidR="00F206F9" w:rsidRDefault="00F206F9" w:rsidP="00F206F9">
      <w:pPr>
        <w:numPr>
          <w:ilvl w:val="1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Relatório da vistoria sobre as construções e outras benfeitorias;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 Considerações finais;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4.5 Conclusões;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4.6 Anexos.</w:t>
      </w:r>
    </w:p>
    <w:p w:rsidR="00F206F9" w:rsidRDefault="00F206F9" w:rsidP="00F206F9">
      <w:pPr>
        <w:spacing w:after="120"/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4.1 ABERTURA</w:t>
      </w:r>
    </w:p>
    <w:p w:rsidR="00F206F9" w:rsidRDefault="00F206F9" w:rsidP="00F206F9">
      <w:pPr>
        <w:numPr>
          <w:ilvl w:val="2"/>
          <w:numId w:val="2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Apresentar o trabalho como Laudo Técnico.</w:t>
      </w:r>
    </w:p>
    <w:p w:rsidR="00F206F9" w:rsidRDefault="00F206F9" w:rsidP="00F206F9">
      <w:pPr>
        <w:numPr>
          <w:ilvl w:val="2"/>
          <w:numId w:val="2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Identificação do interessado pelo Laudo com nome, endereço, telefones p/ contato, e-mail e endereçamento à Prefeitura do Município de Pouso Alegre.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Finalidade</w:t>
      </w:r>
    </w:p>
    <w:p w:rsidR="00F206F9" w:rsidRDefault="00F206F9" w:rsidP="00F206F9">
      <w:pPr>
        <w:numPr>
          <w:ilvl w:val="2"/>
          <w:numId w:val="2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Declaração da data de realização da vistoria.</w:t>
      </w:r>
    </w:p>
    <w:p w:rsidR="00F206F9" w:rsidRDefault="00F206F9" w:rsidP="00F206F9">
      <w:pPr>
        <w:spacing w:after="120"/>
        <w:jc w:val="both"/>
        <w:rPr>
          <w:b/>
          <w:i/>
          <w:sz w:val="2"/>
          <w:szCs w:val="24"/>
        </w:rPr>
      </w:pPr>
    </w:p>
    <w:p w:rsidR="00F206F9" w:rsidRDefault="00F206F9" w:rsidP="00F206F9">
      <w:pPr>
        <w:spacing w:after="120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4.2 LOCALIZAÇÃO</w:t>
      </w:r>
      <w:proofErr w:type="gramEnd"/>
      <w:r>
        <w:rPr>
          <w:b/>
          <w:i/>
          <w:sz w:val="24"/>
          <w:szCs w:val="24"/>
        </w:rPr>
        <w:t xml:space="preserve"> DO IMÓVEL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Identificação do imóvel por endereço completo, contendo logradouro, número, bairro, Município, CEP e Cadastro Técnico Municipal - CTM.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Dados do imóvel: área do terreno e área construída.</w:t>
      </w:r>
    </w:p>
    <w:p w:rsidR="00F206F9" w:rsidRDefault="00F206F9" w:rsidP="00F206F9">
      <w:pPr>
        <w:numPr>
          <w:ilvl w:val="2"/>
          <w:numId w:val="3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e feições do terreno: situações relativas ao nível da rua, descrever principais serviços e/ou melhorias públicas de </w:t>
      </w:r>
      <w:proofErr w:type="spellStart"/>
      <w:r>
        <w:rPr>
          <w:sz w:val="24"/>
          <w:szCs w:val="24"/>
        </w:rPr>
        <w:t>infraestrutura</w:t>
      </w:r>
      <w:proofErr w:type="spellEnd"/>
      <w:r>
        <w:rPr>
          <w:sz w:val="24"/>
          <w:szCs w:val="24"/>
        </w:rPr>
        <w:t xml:space="preserve"> disponíveis no logradouro, tais como rede de água, rede de esgoto, energia elétrica, pavimentação, arborização, cursos </w:t>
      </w:r>
      <w:proofErr w:type="spellStart"/>
      <w:proofErr w:type="gramStart"/>
      <w:r>
        <w:rPr>
          <w:sz w:val="24"/>
          <w:szCs w:val="24"/>
        </w:rPr>
        <w:t>d´água</w:t>
      </w:r>
      <w:proofErr w:type="spellEnd"/>
      <w:proofErr w:type="gramEnd"/>
      <w:r>
        <w:rPr>
          <w:sz w:val="24"/>
          <w:szCs w:val="24"/>
        </w:rPr>
        <w:t xml:space="preserve"> etc.</w:t>
      </w:r>
    </w:p>
    <w:p w:rsidR="00F206F9" w:rsidRDefault="00F206F9" w:rsidP="00F206F9">
      <w:pPr>
        <w:spacing w:after="120"/>
        <w:ind w:left="360"/>
        <w:jc w:val="both"/>
        <w:rPr>
          <w:sz w:val="10"/>
          <w:szCs w:val="24"/>
        </w:rPr>
      </w:pPr>
    </w:p>
    <w:p w:rsidR="00F206F9" w:rsidRDefault="00F206F9" w:rsidP="00F206F9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4.3. RELATÓRIO DA VISTORIA SOBRE AS CONSTRUÇÕES E OUTRAS BENFEITORIAS</w:t>
      </w:r>
    </w:p>
    <w:p w:rsidR="00F206F9" w:rsidRDefault="00F206F9" w:rsidP="00F206F9">
      <w:pPr>
        <w:spacing w:after="120"/>
        <w:jc w:val="both"/>
        <w:rPr>
          <w:b/>
          <w:i/>
          <w:sz w:val="10"/>
          <w:szCs w:val="24"/>
        </w:rPr>
      </w:pP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Descrever para cada edificação suas principais características arquitetônicas e de construção, sistema construtivo, estrutura, acabamentos predominantes ou notáveis.</w:t>
      </w: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Análise dos principais sistemas construtivos, abrangendo: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estrutura, fundações contenções, </w:t>
      </w:r>
      <w:proofErr w:type="spellStart"/>
      <w:r>
        <w:rPr>
          <w:sz w:val="24"/>
          <w:szCs w:val="24"/>
        </w:rPr>
        <w:t>canaletas</w:t>
      </w:r>
      <w:proofErr w:type="spellEnd"/>
      <w:r>
        <w:rPr>
          <w:sz w:val="24"/>
          <w:szCs w:val="24"/>
        </w:rPr>
        <w:t>, vigas, lajes e coberturas;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fechamentos verticais (alvenaria, painéis) externos e internos (inclusive divisórias), forros e telhados;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instalações prediais, elétrica, </w:t>
      </w:r>
      <w:proofErr w:type="spellStart"/>
      <w:r>
        <w:rPr>
          <w:sz w:val="24"/>
          <w:szCs w:val="24"/>
        </w:rPr>
        <w:t>hidro-sanitária</w:t>
      </w:r>
      <w:proofErr w:type="spellEnd"/>
      <w:r>
        <w:rPr>
          <w:sz w:val="24"/>
          <w:szCs w:val="24"/>
        </w:rPr>
        <w:t>, gás, telefone, antenas, proteção contra descarga atmosférica e aterramento;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revestimentos externos e internos, horizontais (pisos) e verticais (argamassas, cerâmicas), pinturas;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impermeabilizações, lajes, reservatórios, piscinas, áreas externas em geral;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esquadrias, portas, janelas, grades, portões;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equipamentos específicos, motores, bombas, sistemas de comunicação;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paisagismo com relação a espécies de grande porte.</w:t>
      </w: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análise do sistema construtivo das edificações e demais benfeitorias, devem ser </w:t>
      </w:r>
      <w:proofErr w:type="gramStart"/>
      <w:r>
        <w:rPr>
          <w:sz w:val="24"/>
          <w:szCs w:val="24"/>
        </w:rPr>
        <w:t>observados</w:t>
      </w:r>
      <w:proofErr w:type="gramEnd"/>
      <w:r>
        <w:rPr>
          <w:sz w:val="24"/>
          <w:szCs w:val="24"/>
        </w:rPr>
        <w:t xml:space="preserve"> os seguintes aspectos: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segurança;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estabilidade;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integridade;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estanqueidade</w:t>
      </w:r>
      <w:proofErr w:type="spellEnd"/>
      <w:r>
        <w:rPr>
          <w:sz w:val="24"/>
          <w:szCs w:val="24"/>
        </w:rPr>
        <w:t>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uso;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funcionamento.</w:t>
      </w:r>
    </w:p>
    <w:p w:rsidR="00F206F9" w:rsidRDefault="00F206F9" w:rsidP="00F206F9">
      <w:pPr>
        <w:spacing w:after="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No caso da constatação de anomalias ou danos físicos, estas devem ser registradas e, caso comprometam algum sistema construtivo, devem ter sua origem sanada, sendo reparadas para que se proceda à regularização.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CONSIDERAÇÕES FINAIS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4.4.1 Caracterizar as construções através de recursos descritivos, desenhos, plantas, registro fotográfico interno e externo da edificação, texto fundamentando sua conclusão.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</w:p>
    <w:p w:rsidR="00F206F9" w:rsidRDefault="00F206F9" w:rsidP="00F206F9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CONCLUSÃO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 Face ao exposto, o responsável técnico concluindo que as construções apresentam-se em condições satisfatórias de qualidade, segurança e </w:t>
      </w:r>
      <w:proofErr w:type="spellStart"/>
      <w:r>
        <w:rPr>
          <w:sz w:val="24"/>
          <w:szCs w:val="24"/>
        </w:rPr>
        <w:t>habitabilidade</w:t>
      </w:r>
      <w:proofErr w:type="spellEnd"/>
      <w:r>
        <w:rPr>
          <w:sz w:val="24"/>
          <w:szCs w:val="24"/>
        </w:rPr>
        <w:t>, estabelecerá seu diagnóstico, com parecer favorável à regularização do imóvel.</w:t>
      </w:r>
    </w:p>
    <w:p w:rsidR="00F206F9" w:rsidRDefault="00F206F9" w:rsidP="00F206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4.5.2 O Laudo Técnico deve ser assinado pelo profissional responsável técnico e pelo proprietário.</w:t>
      </w:r>
      <w:r>
        <w:rPr>
          <w:sz w:val="24"/>
          <w:szCs w:val="24"/>
        </w:rPr>
        <w:br/>
      </w:r>
    </w:p>
    <w:p w:rsidR="00F206F9" w:rsidRDefault="00F206F9" w:rsidP="00F206F9">
      <w:pPr>
        <w:numPr>
          <w:ilvl w:val="1"/>
          <w:numId w:val="1"/>
        </w:numPr>
        <w:spacing w:after="12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ANEXOS</w:t>
      </w:r>
    </w:p>
    <w:p w:rsidR="00F206F9" w:rsidRDefault="00F206F9" w:rsidP="00F206F9">
      <w:pPr>
        <w:numPr>
          <w:ilvl w:val="2"/>
          <w:numId w:val="1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Relatório fotográfico contendo no mínimo 06 exposições fotográficas, sendo 01 da localização da obra no terreno,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02 de fachadas e  03 das áreas internas.</w:t>
      </w: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8"/>
          <w:szCs w:val="24"/>
        </w:rPr>
      </w:pPr>
    </w:p>
    <w:p w:rsidR="00F206F9" w:rsidRDefault="00F206F9" w:rsidP="00F206F9">
      <w:pPr>
        <w:tabs>
          <w:tab w:val="left" w:pos="2552"/>
        </w:tabs>
        <w:ind w:firstLine="3118"/>
        <w:jc w:val="both"/>
        <w:rPr>
          <w:b/>
          <w:sz w:val="24"/>
          <w:szCs w:val="24"/>
          <w:u w:val="single"/>
          <w:lang w:val="pt-PT"/>
        </w:rPr>
      </w:pPr>
      <w:r>
        <w:rPr>
          <w:b/>
          <w:sz w:val="24"/>
          <w:szCs w:val="24"/>
          <w:u w:val="single"/>
        </w:rPr>
        <w:t>J U S T I F I C A T I V A</w:t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Ref.: </w:t>
      </w:r>
      <w:r>
        <w:rPr>
          <w:b/>
          <w:sz w:val="24"/>
          <w:szCs w:val="24"/>
          <w:u w:val="single"/>
        </w:rPr>
        <w:t>Projeto de Lei n. 552/2013</w:t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Senhora Presidenta, </w:t>
      </w:r>
    </w:p>
    <w:p w:rsidR="00F206F9" w:rsidRDefault="00F206F9" w:rsidP="00F206F9">
      <w:pPr>
        <w:tabs>
          <w:tab w:val="left" w:pos="2552"/>
        </w:tabs>
        <w:ind w:firstLine="3118"/>
        <w:jc w:val="both"/>
        <w:rPr>
          <w:b/>
          <w:sz w:val="24"/>
          <w:szCs w:val="24"/>
        </w:rPr>
      </w:pP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ab/>
        <w:t>Tem o presente Projeto de Lei o objetivo de criar parâmetros para regularização de edificações, existentes na cidade de Pouso Alegre até a presente data. Trata-se de construções edificadas em desacordo com o Projeto aprovado ou sem projeto, que estão em fase final de execução.</w:t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 um lado, no aspecto social e econômico é inviável a aplicação da penalidade de demolição, considerando que são requisitos urbanísticos que poderão ser relevados, entretanto, com ônus para o empreendedor que executou sua obra em desacordo com o Código de Obras ou projeto aprovado, sob pena de beneficiar aquele que desobedeceu a lei em detrimento daquele que cumpriu rigorosamente a legislação. </w:t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Não trata aqui de norma que visa arrecadar recursos, sim norma de caráter </w:t>
      </w:r>
      <w:proofErr w:type="spellStart"/>
      <w:r>
        <w:rPr>
          <w:sz w:val="24"/>
          <w:szCs w:val="24"/>
        </w:rPr>
        <w:t>educatico</w:t>
      </w:r>
      <w:proofErr w:type="spellEnd"/>
      <w:r>
        <w:rPr>
          <w:sz w:val="24"/>
          <w:szCs w:val="24"/>
        </w:rPr>
        <w:t xml:space="preserve">, com o intuito de despertar naqueles que descumpriram a lei o espírito no aspecto de ordem urbanística. </w:t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ab/>
        <w:t>Cabe, também, esclarecer que as obras que serão regularizadas terão que percorrer o caminho da técnica, demonstrando que não oferecem risco de desabamento, observância da salubridade, bem como não prejudiquem direitos de terceiros.</w:t>
      </w:r>
    </w:p>
    <w:p w:rsidR="00F206F9" w:rsidRDefault="00F206F9" w:rsidP="00F206F9">
      <w:pPr>
        <w:tabs>
          <w:tab w:val="left" w:pos="2552"/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ab/>
        <w:t>No art. 9º ficou estabelecida a fórmula que será utilizada para cobrança da Taxa Pecuniária de Regularização.</w:t>
      </w:r>
    </w:p>
    <w:p w:rsidR="00F206F9" w:rsidRDefault="00F206F9" w:rsidP="00F206F9">
      <w:pPr>
        <w:tabs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a infração fere o direito coletivo da ordem urbanística, no art. 17 está prevista a destinação dos recursos que serão arrecadados com a regularização das edificações, ou seja, 50% (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por cento) ao Fundo Municipal de Habitação de Interesse Social e 50% (</w:t>
      </w:r>
      <w:proofErr w:type="spellStart"/>
      <w:r>
        <w:rPr>
          <w:sz w:val="24"/>
          <w:szCs w:val="24"/>
        </w:rPr>
        <w:t>cinquenta</w:t>
      </w:r>
      <w:proofErr w:type="spellEnd"/>
      <w:r>
        <w:rPr>
          <w:sz w:val="24"/>
          <w:szCs w:val="24"/>
        </w:rPr>
        <w:t xml:space="preserve"> por cento) ao Fundo Municipal de Planejamento Urbano.</w:t>
      </w:r>
    </w:p>
    <w:p w:rsidR="00F206F9" w:rsidRDefault="00F206F9" w:rsidP="00F206F9">
      <w:pPr>
        <w:tabs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O presente Projeto foi elaborado em parceria com o Conselho Municipal Desenvolvimento Urbano – COMDU, tratando de um dispositivo legal moderno que permite integrar o direito privado de construção e o direito coletivo de organização da cidade.</w:t>
      </w:r>
    </w:p>
    <w:p w:rsidR="00F206F9" w:rsidRDefault="00F206F9" w:rsidP="00F206F9">
      <w:pPr>
        <w:tabs>
          <w:tab w:val="left" w:pos="3119"/>
        </w:tabs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Desta forma, submeto o presente projeto à apreciação dos ilustres membros dessa Casa, esperando sua votação favorável.</w:t>
      </w:r>
    </w:p>
    <w:p w:rsidR="00F206F9" w:rsidRDefault="00F206F9" w:rsidP="00F206F9">
      <w:pPr>
        <w:tabs>
          <w:tab w:val="left" w:pos="3119"/>
        </w:tabs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tabs>
          <w:tab w:val="left" w:pos="3119"/>
        </w:tabs>
        <w:spacing w:after="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Agnaldo Perugini</w:t>
      </w:r>
    </w:p>
    <w:p w:rsidR="00F206F9" w:rsidRDefault="00F206F9" w:rsidP="00F206F9">
      <w:pPr>
        <w:tabs>
          <w:tab w:val="left" w:pos="3119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</w:rPr>
        <w:t>PREFEITO MUNICIPAL</w:t>
      </w:r>
    </w:p>
    <w:p w:rsidR="00F206F9" w:rsidRDefault="00F206F9" w:rsidP="00F206F9">
      <w:pPr>
        <w:pStyle w:val="Cabealho"/>
        <w:tabs>
          <w:tab w:val="left" w:pos="708"/>
        </w:tabs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pStyle w:val="Cabealho"/>
        <w:tabs>
          <w:tab w:val="left" w:pos="708"/>
        </w:tabs>
        <w:spacing w:after="120"/>
        <w:ind w:firstLine="3118"/>
        <w:jc w:val="both"/>
        <w:rPr>
          <w:sz w:val="24"/>
          <w:szCs w:val="24"/>
        </w:rPr>
      </w:pPr>
    </w:p>
    <w:p w:rsidR="00F206F9" w:rsidRDefault="00F206F9" w:rsidP="00F206F9">
      <w:pPr>
        <w:ind w:firstLine="3118"/>
        <w:jc w:val="both"/>
        <w:rPr>
          <w:sz w:val="24"/>
        </w:rPr>
      </w:pPr>
    </w:p>
    <w:p w:rsidR="00F206F9" w:rsidRDefault="00F206F9" w:rsidP="00F206F9">
      <w:pPr>
        <w:ind w:left="3118" w:firstLine="3118"/>
        <w:jc w:val="both"/>
        <w:rPr>
          <w:rFonts w:cs="Arial"/>
          <w:b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AD9"/>
    <w:multiLevelType w:val="multilevel"/>
    <w:tmpl w:val="23F6141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>
    <w:nsid w:val="1D1A27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7769F1"/>
    <w:multiLevelType w:val="multilevel"/>
    <w:tmpl w:val="B08ED0B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4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6F9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6F9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2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206F9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06F9"/>
    <w:pPr>
      <w:suppressAutoHyphens/>
      <w:spacing w:after="0" w:line="240" w:lineRule="auto"/>
      <w:ind w:left="326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06F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06F9"/>
    <w:pPr>
      <w:ind w:left="720"/>
      <w:contextualSpacing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2488</Words>
  <Characters>13437</Characters>
  <Application>Microsoft Office Word</Application>
  <DocSecurity>0</DocSecurity>
  <Lines>111</Lines>
  <Paragraphs>31</Paragraphs>
  <ScaleCrop>false</ScaleCrop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2013-12-11T15:06:00Z</dcterms:created>
  <dcterms:modified xsi:type="dcterms:W3CDTF">2013-12-11T15:06:00Z</dcterms:modified>
</cp:coreProperties>
</file>