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90647E" w:rsidRDefault="0090647E" w:rsidP="0090647E">
      <w:pPr>
        <w:spacing w:line="283" w:lineRule="auto"/>
        <w:rPr>
          <w:rFonts w:ascii="Arial" w:hAnsi="Arial" w:cs="Arial"/>
          <w:sz w:val="20"/>
        </w:rPr>
      </w:pPr>
    </w:p>
    <w:p w:rsidR="0090647E" w:rsidRDefault="0090647E" w:rsidP="0090647E">
      <w:pPr>
        <w:spacing w:line="283" w:lineRule="auto"/>
        <w:rPr>
          <w:rFonts w:ascii="Arial" w:hAnsi="Arial" w:cs="Arial"/>
          <w:sz w:val="20"/>
        </w:rPr>
      </w:pPr>
    </w:p>
    <w:p w:rsidR="0090647E" w:rsidRDefault="0090647E" w:rsidP="0090647E">
      <w:pPr>
        <w:spacing w:line="283" w:lineRule="auto"/>
        <w:rPr>
          <w:rFonts w:ascii="Arial" w:hAnsi="Arial" w:cs="Arial"/>
          <w:sz w:val="20"/>
        </w:rPr>
      </w:pPr>
    </w:p>
    <w:p w:rsidR="0090647E" w:rsidRDefault="0090647E" w:rsidP="002E42B2">
      <w:pPr>
        <w:ind w:left="2835" w:right="566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D3202A">
        <w:rPr>
          <w:b/>
          <w:color w:val="000000"/>
        </w:rPr>
        <w:t>LEI</w:t>
      </w:r>
      <w:r w:rsidR="00D43000">
        <w:rPr>
          <w:b/>
          <w:color w:val="000000"/>
        </w:rPr>
        <w:t xml:space="preserve"> </w:t>
      </w:r>
      <w:r>
        <w:rPr>
          <w:b/>
          <w:color w:val="000000"/>
        </w:rPr>
        <w:t xml:space="preserve">Nº </w:t>
      </w:r>
      <w:r w:rsidR="002E42B2">
        <w:rPr>
          <w:b/>
          <w:color w:val="000000"/>
        </w:rPr>
        <w:t>7045</w:t>
      </w:r>
      <w:r w:rsidR="006E23B0">
        <w:rPr>
          <w:b/>
          <w:color w:val="000000"/>
        </w:rPr>
        <w:t>/2013</w:t>
      </w:r>
    </w:p>
    <w:p w:rsidR="0090647E" w:rsidRDefault="0090647E" w:rsidP="002E42B2">
      <w:pPr>
        <w:spacing w:line="283" w:lineRule="auto"/>
        <w:ind w:left="2835" w:right="566"/>
        <w:rPr>
          <w:rFonts w:ascii="Arial" w:hAnsi="Arial" w:cs="Arial"/>
          <w:b/>
          <w:color w:val="000000"/>
          <w:sz w:val="20"/>
        </w:rPr>
      </w:pPr>
    </w:p>
    <w:p w:rsidR="0090647E" w:rsidRDefault="0090647E" w:rsidP="002E42B2">
      <w:pPr>
        <w:spacing w:line="283" w:lineRule="auto"/>
        <w:ind w:left="2835" w:right="566"/>
        <w:rPr>
          <w:rFonts w:ascii="Arial" w:hAnsi="Arial" w:cs="Arial"/>
          <w:b/>
          <w:color w:val="000000"/>
          <w:sz w:val="20"/>
        </w:rPr>
      </w:pPr>
    </w:p>
    <w:p w:rsidR="0090647E" w:rsidRDefault="00D43000" w:rsidP="002E42B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35" w:right="566"/>
        <w:jc w:val="both"/>
        <w:rPr>
          <w:rFonts w:eastAsia="Arial"/>
          <w:b/>
        </w:rPr>
      </w:pPr>
      <w:r>
        <w:rPr>
          <w:rFonts w:eastAsia="Arial"/>
          <w:b/>
        </w:rPr>
        <w:t xml:space="preserve">DISPÕE SOBRE O SISTEMA DE CONSIGNAÇÕES FACULTATIVAS EM FOLHAS DE PAGAMENTO DOS </w:t>
      </w:r>
      <w:r w:rsidR="009E398C">
        <w:rPr>
          <w:rFonts w:eastAsia="Arial"/>
          <w:b/>
        </w:rPr>
        <w:t xml:space="preserve">VEREADORES, </w:t>
      </w:r>
      <w:r>
        <w:rPr>
          <w:rFonts w:eastAsia="Arial"/>
          <w:b/>
        </w:rPr>
        <w:t>SERVIDORES</w:t>
      </w:r>
      <w:r w:rsidR="009E398C">
        <w:rPr>
          <w:rFonts w:eastAsia="Arial"/>
          <w:b/>
        </w:rPr>
        <w:t>, ATIVOS E</w:t>
      </w:r>
      <w:r w:rsidR="00231EA2">
        <w:rPr>
          <w:rFonts w:eastAsia="Arial"/>
          <w:b/>
        </w:rPr>
        <w:t xml:space="preserve"> INATIVOS</w:t>
      </w:r>
      <w:r w:rsidR="009E398C">
        <w:rPr>
          <w:rFonts w:eastAsia="Arial"/>
          <w:b/>
        </w:rPr>
        <w:t>,</w:t>
      </w:r>
      <w:r w:rsidR="00231EA2">
        <w:rPr>
          <w:rFonts w:eastAsia="Arial"/>
          <w:b/>
        </w:rPr>
        <w:t xml:space="preserve"> E PENSIONISTAS</w:t>
      </w:r>
      <w:r>
        <w:rPr>
          <w:rFonts w:eastAsia="Arial"/>
          <w:b/>
        </w:rPr>
        <w:t xml:space="preserve"> DO PODER LEGISLATIVO DO MUNICÍPIO DE POUSO ALEGRE.</w:t>
      </w:r>
    </w:p>
    <w:p w:rsidR="006E23B0" w:rsidRDefault="006E23B0" w:rsidP="002E42B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35" w:right="566"/>
        <w:jc w:val="both"/>
        <w:rPr>
          <w:rFonts w:eastAsia="Arial"/>
          <w:b/>
        </w:rPr>
      </w:pPr>
    </w:p>
    <w:p w:rsidR="006E23B0" w:rsidRDefault="006E23B0" w:rsidP="002E42B2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35" w:right="566"/>
        <w:jc w:val="both"/>
        <w:rPr>
          <w:rFonts w:ascii="Arial" w:hAnsi="Arial" w:cs="Arial"/>
          <w:b/>
          <w:color w:val="000000"/>
          <w:sz w:val="20"/>
        </w:rPr>
      </w:pPr>
    </w:p>
    <w:p w:rsidR="0090647E" w:rsidRDefault="002E42B2" w:rsidP="002E42B2">
      <w:pPr>
        <w:spacing w:line="283" w:lineRule="auto"/>
        <w:ind w:left="567" w:right="566" w:firstLine="2835"/>
        <w:rPr>
          <w:rFonts w:ascii="Arial" w:hAnsi="Arial" w:cs="Arial"/>
          <w:b/>
          <w:color w:val="000000"/>
          <w:sz w:val="20"/>
        </w:rPr>
      </w:pPr>
      <w:r>
        <w:t>A Câmara Municipal de Pouso Alegre, Estado de Minas Gerais, aprova e o Chefe do Poder Executivo sanciona e promulga a seguinte Lei:</w:t>
      </w:r>
    </w:p>
    <w:p w:rsidR="0090647E" w:rsidRDefault="0090647E" w:rsidP="002E42B2">
      <w:pPr>
        <w:spacing w:line="283" w:lineRule="auto"/>
        <w:ind w:left="567" w:right="566" w:firstLine="2835"/>
        <w:rPr>
          <w:rFonts w:ascii="Arial" w:hAnsi="Arial" w:cs="Arial"/>
          <w:b/>
          <w:color w:val="000000"/>
          <w:sz w:val="20"/>
        </w:rPr>
      </w:pPr>
    </w:p>
    <w:p w:rsidR="005F626D" w:rsidRDefault="0090647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 w:rsidRPr="007D12E4">
        <w:rPr>
          <w:rFonts w:eastAsia="Arial"/>
          <w:b/>
        </w:rPr>
        <w:t>Artigo 1° -</w:t>
      </w:r>
      <w:r w:rsidRPr="007D12E4">
        <w:rPr>
          <w:rFonts w:eastAsia="Arial"/>
        </w:rPr>
        <w:t xml:space="preserve"> </w:t>
      </w:r>
      <w:r w:rsidR="00D43000" w:rsidRPr="00D43000">
        <w:rPr>
          <w:rFonts w:eastAsia="Arial"/>
        </w:rPr>
        <w:t xml:space="preserve">Salvo por imposição legal, ou mandado judicial, nenhum desconto incidirá </w:t>
      </w:r>
      <w:r w:rsidR="00D43000">
        <w:rPr>
          <w:rFonts w:eastAsia="Arial"/>
        </w:rPr>
        <w:t>sobre a remuneração dos</w:t>
      </w:r>
      <w:r w:rsidR="009E398C">
        <w:rPr>
          <w:rFonts w:eastAsia="Arial"/>
        </w:rPr>
        <w:t xml:space="preserve"> vereadores,</w:t>
      </w:r>
      <w:r w:rsidR="00D43000">
        <w:rPr>
          <w:rFonts w:eastAsia="Arial"/>
        </w:rPr>
        <w:t xml:space="preserve"> servidores</w:t>
      </w:r>
      <w:r w:rsidR="009E398C">
        <w:rPr>
          <w:rFonts w:eastAsia="Arial"/>
        </w:rPr>
        <w:t>,</w:t>
      </w:r>
      <w:r w:rsidR="00231EA2">
        <w:rPr>
          <w:rFonts w:eastAsia="Arial"/>
        </w:rPr>
        <w:t xml:space="preserve"> ativos</w:t>
      </w:r>
      <w:r w:rsidR="009E398C">
        <w:rPr>
          <w:rFonts w:eastAsia="Arial"/>
        </w:rPr>
        <w:t xml:space="preserve"> e</w:t>
      </w:r>
      <w:r w:rsidR="00231EA2">
        <w:rPr>
          <w:rFonts w:eastAsia="Arial"/>
        </w:rPr>
        <w:t xml:space="preserve"> inativos ou pensionistas</w:t>
      </w:r>
      <w:r w:rsidR="00D43000">
        <w:rPr>
          <w:rFonts w:eastAsia="Arial"/>
        </w:rPr>
        <w:t xml:space="preserve"> da Câmara Municipal de Pouso Alegre.</w:t>
      </w:r>
    </w:p>
    <w:p w:rsidR="00231EA2" w:rsidRDefault="00231EA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D43000" w:rsidRDefault="00231EA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</w:pPr>
      <w:r>
        <w:rPr>
          <w:rFonts w:eastAsia="Arial"/>
          <w:b/>
        </w:rPr>
        <w:t xml:space="preserve">Artigo 2º - </w:t>
      </w:r>
      <w:r w:rsidR="00D43000">
        <w:t xml:space="preserve">Mediante autorização do </w:t>
      </w:r>
      <w:r w:rsidR="009E398C">
        <w:t xml:space="preserve">vereador, </w:t>
      </w:r>
      <w:r w:rsidR="00D43000">
        <w:t>servidor</w:t>
      </w:r>
      <w:r>
        <w:t xml:space="preserve"> ou pensionista</w:t>
      </w:r>
      <w:r w:rsidR="00D43000">
        <w:t xml:space="preserve">, poderá haver consignação em folha de pagamento a favor de terceiros, nos termos dispostos nesta </w:t>
      </w:r>
      <w:r w:rsidR="00D3202A">
        <w:t>Lei</w:t>
      </w:r>
      <w:r w:rsidR="00D43000">
        <w:t>.</w:t>
      </w:r>
    </w:p>
    <w:p w:rsidR="00231EA2" w:rsidRDefault="00231EA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Parágrafo único</w:t>
      </w:r>
      <w:r w:rsidR="00D43000">
        <w:rPr>
          <w:rFonts w:eastAsia="Arial"/>
          <w:b/>
        </w:rPr>
        <w:t xml:space="preserve"> </w:t>
      </w:r>
      <w:r>
        <w:rPr>
          <w:rFonts w:eastAsia="Arial"/>
          <w:b/>
        </w:rPr>
        <w:t>–</w:t>
      </w:r>
      <w:r w:rsidR="00D43000">
        <w:rPr>
          <w:rFonts w:eastAsia="Arial"/>
        </w:rPr>
        <w:t xml:space="preserve"> </w:t>
      </w:r>
      <w:r>
        <w:rPr>
          <w:rFonts w:eastAsia="Arial"/>
        </w:rPr>
        <w:t xml:space="preserve">A autorização </w:t>
      </w:r>
      <w:r w:rsidR="007B567E">
        <w:rPr>
          <w:rFonts w:eastAsia="Arial"/>
        </w:rPr>
        <w:t>referida no caput será dada em t</w:t>
      </w:r>
      <w:r>
        <w:rPr>
          <w:rFonts w:eastAsia="Arial"/>
        </w:rPr>
        <w:t>ermo próprio, em que o</w:t>
      </w:r>
      <w:r w:rsidR="009E398C">
        <w:rPr>
          <w:rFonts w:eastAsia="Arial"/>
        </w:rPr>
        <w:t xml:space="preserve"> vereador,</w:t>
      </w:r>
      <w:r>
        <w:rPr>
          <w:rFonts w:eastAsia="Arial"/>
        </w:rPr>
        <w:t xml:space="preserve"> servidor</w:t>
      </w:r>
      <w:r w:rsidR="0002159B">
        <w:rPr>
          <w:rFonts w:eastAsia="Arial"/>
        </w:rPr>
        <w:t xml:space="preserve"> ou pensionista</w:t>
      </w:r>
      <w:r>
        <w:rPr>
          <w:rFonts w:eastAsia="Arial"/>
        </w:rPr>
        <w:t xml:space="preserve"> aquiescerá com o desconto em sua remuneração, em virtude de contratos firmados com as instituições previstas </w:t>
      </w:r>
      <w:r w:rsidR="009E398C">
        <w:rPr>
          <w:rFonts w:eastAsia="Arial"/>
        </w:rPr>
        <w:t>no artigo 4</w:t>
      </w:r>
      <w:r>
        <w:rPr>
          <w:rFonts w:eastAsia="Arial"/>
        </w:rPr>
        <w:t>º.</w:t>
      </w:r>
    </w:p>
    <w:p w:rsidR="00231EA2" w:rsidRDefault="00231EA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02159B" w:rsidRDefault="0002159B" w:rsidP="002E42B2">
      <w:pPr>
        <w:pStyle w:val="NormalWeb"/>
        <w:ind w:left="567" w:right="566" w:firstLine="2835"/>
      </w:pPr>
      <w:r>
        <w:rPr>
          <w:b/>
          <w:bCs/>
        </w:rPr>
        <w:t>Art. 3º.</w:t>
      </w:r>
      <w:r>
        <w:t xml:space="preserve"> A consignação em folha de pagamento será permitida para: </w:t>
      </w:r>
    </w:p>
    <w:p w:rsidR="009E398C" w:rsidRDefault="0002159B" w:rsidP="002E42B2">
      <w:pPr>
        <w:pStyle w:val="NormalWeb"/>
        <w:ind w:left="567" w:right="566" w:firstLine="2835"/>
      </w:pPr>
      <w:r>
        <w:rPr>
          <w:b/>
          <w:bCs/>
        </w:rPr>
        <w:t xml:space="preserve">I </w:t>
      </w:r>
      <w:r w:rsidR="009E398C">
        <w:rPr>
          <w:b/>
          <w:bCs/>
        </w:rPr>
        <w:t xml:space="preserve">– </w:t>
      </w:r>
      <w:r w:rsidR="009E398C" w:rsidRPr="009E398C">
        <w:rPr>
          <w:bCs/>
        </w:rPr>
        <w:t>vereador;</w:t>
      </w:r>
      <w:r>
        <w:t xml:space="preserve"> </w:t>
      </w:r>
    </w:p>
    <w:p w:rsidR="0002159B" w:rsidRDefault="009E398C" w:rsidP="002E42B2">
      <w:pPr>
        <w:pStyle w:val="NormalWeb"/>
        <w:ind w:left="567" w:right="566" w:firstLine="2835"/>
      </w:pPr>
      <w:r w:rsidRPr="009E398C">
        <w:rPr>
          <w:b/>
        </w:rPr>
        <w:t>II -</w:t>
      </w:r>
      <w:r>
        <w:t xml:space="preserve"> </w:t>
      </w:r>
      <w:r w:rsidR="0002159B">
        <w:t xml:space="preserve">servidor efetivo; </w:t>
      </w:r>
    </w:p>
    <w:p w:rsidR="0002159B" w:rsidRDefault="0002159B" w:rsidP="002E42B2">
      <w:pPr>
        <w:pStyle w:val="NormalWeb"/>
        <w:ind w:left="567" w:right="566" w:firstLine="2835"/>
      </w:pPr>
      <w:r>
        <w:rPr>
          <w:b/>
          <w:bCs/>
        </w:rPr>
        <w:t>II</w:t>
      </w:r>
      <w:r w:rsidR="009E398C">
        <w:rPr>
          <w:b/>
          <w:bCs/>
        </w:rPr>
        <w:t>I</w:t>
      </w:r>
      <w:r>
        <w:rPr>
          <w:b/>
          <w:bCs/>
        </w:rPr>
        <w:t xml:space="preserve"> -</w:t>
      </w:r>
      <w:r>
        <w:t xml:space="preserve"> servidor ocupante de cargo em comissão; </w:t>
      </w:r>
    </w:p>
    <w:p w:rsidR="0002159B" w:rsidRDefault="009E398C" w:rsidP="002E42B2">
      <w:pPr>
        <w:pStyle w:val="NormalWeb"/>
        <w:ind w:left="567" w:right="566" w:firstLine="2835"/>
      </w:pPr>
      <w:r>
        <w:rPr>
          <w:b/>
          <w:bCs/>
        </w:rPr>
        <w:t>IV</w:t>
      </w:r>
      <w:r w:rsidR="0002159B">
        <w:rPr>
          <w:b/>
          <w:bCs/>
        </w:rPr>
        <w:t xml:space="preserve"> -</w:t>
      </w:r>
      <w:r w:rsidR="0002159B">
        <w:t xml:space="preserve"> servidor contratado sob regime da </w:t>
      </w:r>
      <w:hyperlink r:id="rId6" w:history="1">
        <w:r w:rsidR="0002159B" w:rsidRPr="00EF77DA">
          <w:rPr>
            <w:rStyle w:val="Hyperlink"/>
            <w:color w:val="auto"/>
            <w:u w:val="none"/>
          </w:rPr>
          <w:t>CLT – Consolidação das Leis do Trabalho</w:t>
        </w:r>
      </w:hyperlink>
      <w:r w:rsidR="0002159B">
        <w:t>;</w:t>
      </w:r>
    </w:p>
    <w:p w:rsidR="0002159B" w:rsidRDefault="0002159B" w:rsidP="002E42B2">
      <w:pPr>
        <w:pStyle w:val="NormalWeb"/>
        <w:ind w:left="567" w:right="566" w:firstLine="2835"/>
      </w:pPr>
      <w:r>
        <w:rPr>
          <w:b/>
          <w:bCs/>
        </w:rPr>
        <w:t>V -</w:t>
      </w:r>
      <w:r>
        <w:t xml:space="preserve"> servidor aposentado; </w:t>
      </w:r>
    </w:p>
    <w:p w:rsidR="0002159B" w:rsidRDefault="0002159B" w:rsidP="002E42B2">
      <w:pPr>
        <w:pStyle w:val="NormalWeb"/>
        <w:ind w:left="567" w:right="566" w:firstLine="2835"/>
      </w:pPr>
      <w:r>
        <w:rPr>
          <w:b/>
          <w:bCs/>
        </w:rPr>
        <w:t>V</w:t>
      </w:r>
      <w:r w:rsidR="009E398C">
        <w:rPr>
          <w:b/>
          <w:bCs/>
        </w:rPr>
        <w:t>I</w:t>
      </w:r>
      <w:r>
        <w:rPr>
          <w:b/>
          <w:bCs/>
        </w:rPr>
        <w:t xml:space="preserve"> -</w:t>
      </w:r>
      <w:r>
        <w:t xml:space="preserve"> pensionista. </w:t>
      </w:r>
    </w:p>
    <w:p w:rsidR="0002159B" w:rsidRDefault="0002159B" w:rsidP="002E42B2">
      <w:pPr>
        <w:pStyle w:val="NormalWeb"/>
        <w:ind w:left="567" w:right="566" w:firstLine="2835"/>
        <w:rPr>
          <w:b/>
          <w:bCs/>
        </w:rPr>
      </w:pPr>
    </w:p>
    <w:p w:rsidR="00231EA2" w:rsidRDefault="0002159B" w:rsidP="002E42B2">
      <w:pPr>
        <w:pStyle w:val="NormalWeb"/>
        <w:ind w:left="567" w:right="566" w:firstLine="2835"/>
      </w:pPr>
      <w:r>
        <w:rPr>
          <w:b/>
          <w:bCs/>
        </w:rPr>
        <w:lastRenderedPageBreak/>
        <w:t>Art. 4</w:t>
      </w:r>
      <w:r w:rsidR="00231EA2">
        <w:rPr>
          <w:b/>
          <w:bCs/>
        </w:rPr>
        <w:t>º.</w:t>
      </w:r>
      <w:r w:rsidR="00231EA2">
        <w:t xml:space="preserve"> Além dos descontos compulsórios, será permitida, com autorização expressa dos </w:t>
      </w:r>
      <w:r w:rsidR="009E398C">
        <w:t xml:space="preserve">vereadores, </w:t>
      </w:r>
      <w:r w:rsidR="00231EA2">
        <w:t>servidores</w:t>
      </w:r>
      <w:r w:rsidR="009E398C">
        <w:t>,</w:t>
      </w:r>
      <w:r w:rsidR="00231EA2">
        <w:t xml:space="preserve"> ativos e inativos,</w:t>
      </w:r>
      <w:r w:rsidR="009E398C">
        <w:t xml:space="preserve"> e pensionistas</w:t>
      </w:r>
      <w:r w:rsidR="00231EA2">
        <w:t xml:space="preserve"> d</w:t>
      </w:r>
      <w:r w:rsidR="00722328">
        <w:t>a Câmara Municipal de Pouso Alegre</w:t>
      </w:r>
      <w:r w:rsidR="00231EA2">
        <w:t>, a consignação de:</w:t>
      </w:r>
      <w:r w:rsidR="00231EA2">
        <w:br/>
      </w:r>
    </w:p>
    <w:p w:rsidR="007B567E" w:rsidRDefault="00231EA2" w:rsidP="002E42B2">
      <w:pPr>
        <w:pStyle w:val="NormalWeb"/>
        <w:ind w:left="567" w:right="566" w:firstLine="2835"/>
      </w:pPr>
      <w:r>
        <w:rPr>
          <w:b/>
          <w:bCs/>
        </w:rPr>
        <w:t xml:space="preserve">I </w:t>
      </w:r>
      <w:r w:rsidR="00CE5EBD">
        <w:rPr>
          <w:b/>
          <w:bCs/>
        </w:rPr>
        <w:t>–</w:t>
      </w:r>
      <w:r>
        <w:t xml:space="preserve"> </w:t>
      </w:r>
      <w:r w:rsidR="007B567E">
        <w:t>mensalidade de plano de saúde;</w:t>
      </w:r>
      <w:r w:rsidR="00CE5EBD">
        <w:t xml:space="preserve"> </w:t>
      </w:r>
    </w:p>
    <w:p w:rsidR="007B567E" w:rsidRDefault="00CE5EBD" w:rsidP="002E42B2">
      <w:pPr>
        <w:pStyle w:val="NormalWeb"/>
        <w:ind w:left="567" w:right="566" w:firstLine="2835"/>
      </w:pPr>
      <w:r>
        <w:rPr>
          <w:b/>
          <w:bCs/>
        </w:rPr>
        <w:t xml:space="preserve">II </w:t>
      </w:r>
      <w:r w:rsidR="007B567E">
        <w:rPr>
          <w:b/>
          <w:bCs/>
        </w:rPr>
        <w:t>–</w:t>
      </w:r>
      <w:r>
        <w:t xml:space="preserve"> </w:t>
      </w:r>
      <w:r w:rsidR="007B567E">
        <w:t>despesa hospitalar;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III -</w:t>
      </w:r>
      <w:r>
        <w:t xml:space="preserve"> despesa odontológica;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III -</w:t>
      </w:r>
      <w:r>
        <w:t xml:space="preserve"> despesa efetuada em: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a)</w:t>
      </w:r>
      <w:r>
        <w:t xml:space="preserve"> farmácia;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b)</w:t>
      </w:r>
      <w:r>
        <w:t xml:space="preserve"> ótica; 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c)</w:t>
      </w:r>
      <w:r>
        <w:t xml:space="preserve"> supermercado;</w:t>
      </w:r>
    </w:p>
    <w:p w:rsidR="007B567E" w:rsidRDefault="00CE5EBD" w:rsidP="002E42B2">
      <w:pPr>
        <w:pStyle w:val="NormalWeb"/>
        <w:ind w:left="567" w:right="566" w:firstLine="2835"/>
      </w:pPr>
      <w:r>
        <w:rPr>
          <w:b/>
          <w:bCs/>
        </w:rPr>
        <w:t>I</w:t>
      </w:r>
      <w:r w:rsidR="007B567E">
        <w:rPr>
          <w:b/>
          <w:bCs/>
        </w:rPr>
        <w:t>V</w:t>
      </w:r>
      <w:r>
        <w:rPr>
          <w:b/>
          <w:bCs/>
        </w:rPr>
        <w:t xml:space="preserve"> -</w:t>
      </w:r>
      <w:r>
        <w:t xml:space="preserve"> </w:t>
      </w:r>
      <w:r w:rsidR="007B567E">
        <w:t xml:space="preserve">amortização de financiamento de casa própria; 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V -</w:t>
      </w:r>
      <w:r>
        <w:t xml:space="preserve"> aluguel para fins de residência do consignante; </w:t>
      </w:r>
    </w:p>
    <w:p w:rsidR="007B567E" w:rsidRDefault="007B567E" w:rsidP="002E42B2">
      <w:pPr>
        <w:pStyle w:val="NormalWeb"/>
        <w:ind w:left="567" w:right="566" w:firstLine="2835"/>
      </w:pPr>
      <w:r>
        <w:rPr>
          <w:b/>
          <w:bCs/>
        </w:rPr>
        <w:t>VI -</w:t>
      </w:r>
      <w:r>
        <w:t xml:space="preserve"> mensalidade de curso regular promovido por instituição de ensino fundamental, médio e superior; </w:t>
      </w:r>
    </w:p>
    <w:p w:rsidR="00730C4D" w:rsidRDefault="00730C4D" w:rsidP="002E42B2">
      <w:pPr>
        <w:pStyle w:val="NormalWeb"/>
        <w:ind w:left="567" w:right="566" w:firstLine="2835"/>
        <w:rPr>
          <w:b/>
        </w:rPr>
      </w:pPr>
      <w:r>
        <w:rPr>
          <w:b/>
        </w:rPr>
        <w:t xml:space="preserve">VII – </w:t>
      </w:r>
      <w:r w:rsidRPr="00730C4D">
        <w:t>plano de telefonia móvel;</w:t>
      </w:r>
    </w:p>
    <w:p w:rsidR="00231EA2" w:rsidRDefault="00CE5EBD" w:rsidP="002E42B2">
      <w:pPr>
        <w:pStyle w:val="NormalWeb"/>
        <w:ind w:left="567" w:right="566" w:firstLine="2835"/>
      </w:pPr>
      <w:r>
        <w:rPr>
          <w:b/>
        </w:rPr>
        <w:t>V</w:t>
      </w:r>
      <w:r w:rsidR="007B567E">
        <w:rPr>
          <w:b/>
        </w:rPr>
        <w:t>II</w:t>
      </w:r>
      <w:r w:rsidR="00730C4D">
        <w:rPr>
          <w:b/>
        </w:rPr>
        <w:t>I</w:t>
      </w:r>
      <w:r w:rsidRPr="00CE5EBD">
        <w:rPr>
          <w:b/>
        </w:rPr>
        <w:t xml:space="preserve"> -</w:t>
      </w:r>
      <w:r>
        <w:t xml:space="preserve"> </w:t>
      </w:r>
      <w:r w:rsidR="00231EA2">
        <w:t xml:space="preserve">prêmio de seguro de vida em grupo, emitido por companhia de seguros; </w:t>
      </w:r>
    </w:p>
    <w:p w:rsidR="007B567E" w:rsidRDefault="00730C4D" w:rsidP="002E42B2">
      <w:pPr>
        <w:pStyle w:val="NormalWeb"/>
        <w:ind w:left="567" w:right="566" w:firstLine="2835"/>
      </w:pPr>
      <w:r>
        <w:rPr>
          <w:b/>
        </w:rPr>
        <w:t>IX</w:t>
      </w:r>
      <w:r w:rsidR="007B567E">
        <w:rPr>
          <w:b/>
        </w:rPr>
        <w:t xml:space="preserve"> </w:t>
      </w:r>
      <w:r w:rsidR="007B567E" w:rsidRPr="007B567E">
        <w:t>–</w:t>
      </w:r>
      <w:r w:rsidR="007B567E">
        <w:t xml:space="preserve"> </w:t>
      </w:r>
      <w:r w:rsidR="007B567E" w:rsidRPr="007B567E">
        <w:t>assistência funeral;</w:t>
      </w:r>
    </w:p>
    <w:p w:rsidR="00E85C6C" w:rsidRDefault="00730C4D" w:rsidP="002E42B2">
      <w:pPr>
        <w:pStyle w:val="NormalWeb"/>
        <w:ind w:left="567" w:right="566" w:firstLine="2835"/>
      </w:pPr>
      <w:r>
        <w:rPr>
          <w:b/>
          <w:bCs/>
        </w:rPr>
        <w:t>X</w:t>
      </w:r>
      <w:r w:rsidR="00231EA2">
        <w:rPr>
          <w:b/>
          <w:bCs/>
        </w:rPr>
        <w:t xml:space="preserve"> -</w:t>
      </w:r>
      <w:r w:rsidR="00231EA2">
        <w:t xml:space="preserve"> mensalidade de cooperativa de cr</w:t>
      </w:r>
      <w:r w:rsidR="00722328">
        <w:t xml:space="preserve">édito mútuo de servidor público, </w:t>
      </w:r>
      <w:r w:rsidR="00231EA2">
        <w:t xml:space="preserve">associação </w:t>
      </w:r>
      <w:r w:rsidR="00722328">
        <w:t xml:space="preserve">de servidores </w:t>
      </w:r>
      <w:r w:rsidR="007B567E">
        <w:t>e</w:t>
      </w:r>
      <w:r w:rsidR="00231EA2">
        <w:t xml:space="preserve"> sindicato legalmente reconhecido como organização representativa de classe de servidor público </w:t>
      </w:r>
      <w:r w:rsidR="00722328">
        <w:t>municipal</w:t>
      </w:r>
      <w:r w:rsidR="00231EA2">
        <w:t xml:space="preserve">; </w:t>
      </w:r>
    </w:p>
    <w:p w:rsidR="00722328" w:rsidRDefault="00231EA2" w:rsidP="002E42B2">
      <w:pPr>
        <w:pStyle w:val="NormalWeb"/>
        <w:ind w:left="567" w:right="566" w:firstLine="2835"/>
      </w:pPr>
      <w:r>
        <w:rPr>
          <w:b/>
          <w:bCs/>
        </w:rPr>
        <w:t>X</w:t>
      </w:r>
      <w:r w:rsidR="00730C4D">
        <w:rPr>
          <w:b/>
          <w:bCs/>
        </w:rPr>
        <w:t>I</w:t>
      </w:r>
      <w:r>
        <w:rPr>
          <w:b/>
          <w:bCs/>
        </w:rPr>
        <w:t xml:space="preserve"> -</w:t>
      </w:r>
      <w:r>
        <w:t xml:space="preserve"> </w:t>
      </w:r>
      <w:r w:rsidR="00722328">
        <w:t>auxílio financeiro a</w:t>
      </w:r>
      <w:r>
        <w:t xml:space="preserve"> associação</w:t>
      </w:r>
      <w:r w:rsidR="00722328">
        <w:t xml:space="preserve"> de servidores </w:t>
      </w:r>
      <w:r>
        <w:t>e sindicato legalmente reconhecido como organização representativa de classe</w:t>
      </w:r>
      <w:r w:rsidR="00722328">
        <w:t>;</w:t>
      </w:r>
    </w:p>
    <w:p w:rsidR="00E85C6C" w:rsidRDefault="00722328" w:rsidP="002E42B2">
      <w:pPr>
        <w:pStyle w:val="NormalWeb"/>
        <w:ind w:left="567" w:right="566" w:firstLine="2835"/>
      </w:pPr>
      <w:r w:rsidRPr="00722328">
        <w:rPr>
          <w:b/>
        </w:rPr>
        <w:t>X</w:t>
      </w:r>
      <w:r w:rsidR="00730C4D" w:rsidRPr="00730C4D">
        <w:rPr>
          <w:b/>
        </w:rPr>
        <w:t>II</w:t>
      </w:r>
      <w:r w:rsidR="00730C4D">
        <w:t xml:space="preserve">- </w:t>
      </w:r>
      <w:r w:rsidR="00231EA2">
        <w:t>empréstimo de instituição bancária, financeira, cooperativa de crédito mútuo e de entidade aberta de previdência privada;</w:t>
      </w:r>
    </w:p>
    <w:p w:rsidR="00231EA2" w:rsidRDefault="00231EA2" w:rsidP="002E42B2">
      <w:pPr>
        <w:pStyle w:val="NormalWeb"/>
        <w:ind w:left="567" w:right="566" w:firstLine="2835"/>
      </w:pPr>
      <w:r>
        <w:rPr>
          <w:b/>
          <w:bCs/>
        </w:rPr>
        <w:t>X</w:t>
      </w:r>
      <w:r w:rsidR="00722328">
        <w:rPr>
          <w:b/>
          <w:bCs/>
        </w:rPr>
        <w:t>I</w:t>
      </w:r>
      <w:r w:rsidR="00730C4D">
        <w:rPr>
          <w:b/>
          <w:bCs/>
        </w:rPr>
        <w:t>II</w:t>
      </w:r>
      <w:r>
        <w:rPr>
          <w:b/>
          <w:bCs/>
        </w:rPr>
        <w:t xml:space="preserve"> -</w:t>
      </w:r>
      <w:r>
        <w:t xml:space="preserve"> contribuição para entidade aberta de previdência privada; </w:t>
      </w:r>
    </w:p>
    <w:p w:rsidR="00231EA2" w:rsidRDefault="00231EA2" w:rsidP="002E42B2">
      <w:pPr>
        <w:pStyle w:val="NormalWeb"/>
        <w:ind w:left="567" w:right="566" w:firstLine="2835"/>
      </w:pPr>
      <w:r>
        <w:rPr>
          <w:b/>
          <w:bCs/>
        </w:rPr>
        <w:lastRenderedPageBreak/>
        <w:t>XI</w:t>
      </w:r>
      <w:r w:rsidR="00730C4D">
        <w:rPr>
          <w:b/>
          <w:bCs/>
        </w:rPr>
        <w:t>V</w:t>
      </w:r>
      <w:r>
        <w:rPr>
          <w:b/>
          <w:bCs/>
        </w:rPr>
        <w:t xml:space="preserve"> -</w:t>
      </w:r>
      <w:r>
        <w:t xml:space="preserve"> amortização por empréstimos feitos por intermédio de cartões de benefícios ou de créditos, inclusive financiamento de bens duráveis. </w:t>
      </w:r>
    </w:p>
    <w:p w:rsidR="008F3CFA" w:rsidRDefault="00D3202A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Art. 5</w:t>
      </w:r>
      <w:r w:rsidR="00CE5EBD" w:rsidRPr="00CE5EBD">
        <w:rPr>
          <w:rFonts w:eastAsia="Arial"/>
          <w:b/>
        </w:rPr>
        <w:t>º.</w:t>
      </w:r>
      <w:r w:rsidR="00CE5EBD" w:rsidRPr="00CE5EBD">
        <w:rPr>
          <w:rFonts w:eastAsia="Arial"/>
        </w:rPr>
        <w:t xml:space="preserve"> O total das consignações não poderá exceder a 50 % (cinquenta por cento) da base de descontos</w:t>
      </w:r>
      <w:r w:rsidR="008F3CFA">
        <w:rPr>
          <w:rFonts w:eastAsia="Arial"/>
        </w:rPr>
        <w:t>.</w:t>
      </w:r>
    </w:p>
    <w:p w:rsidR="002E42B2" w:rsidRDefault="002E42B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CE5EBD" w:rsidRPr="00CE5EBD" w:rsidRDefault="008F3CFA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 xml:space="preserve">Parágrafo único </w:t>
      </w:r>
      <w:r w:rsidRPr="008F3CFA">
        <w:rPr>
          <w:rFonts w:eastAsia="Arial"/>
        </w:rPr>
        <w:t>– A base de descontos referida no caput deste artigo</w:t>
      </w:r>
      <w:r>
        <w:rPr>
          <w:rFonts w:eastAsia="Arial"/>
        </w:rPr>
        <w:t xml:space="preserve"> corresponde</w:t>
      </w:r>
      <w:r w:rsidR="00CE5EBD" w:rsidRPr="00CE5EBD">
        <w:rPr>
          <w:rFonts w:eastAsia="Arial"/>
        </w:rPr>
        <w:t xml:space="preserve"> </w:t>
      </w:r>
      <w:r>
        <w:rPr>
          <w:rFonts w:eastAsia="Arial"/>
        </w:rPr>
        <w:t>ao</w:t>
      </w:r>
      <w:r w:rsidR="00CE5EBD" w:rsidRPr="00CE5EBD">
        <w:rPr>
          <w:rFonts w:eastAsia="Arial"/>
        </w:rPr>
        <w:t xml:space="preserve"> </w:t>
      </w:r>
      <w:r w:rsidR="009E398C">
        <w:rPr>
          <w:rFonts w:eastAsia="Arial"/>
        </w:rPr>
        <w:t xml:space="preserve">subsídio do vereador ou ao </w:t>
      </w:r>
      <w:r w:rsidR="00CE5EBD" w:rsidRPr="00CE5EBD">
        <w:rPr>
          <w:rFonts w:eastAsia="Arial"/>
        </w:rPr>
        <w:t>vencimento básico</w:t>
      </w:r>
      <w:r w:rsidR="009E398C">
        <w:rPr>
          <w:rFonts w:eastAsia="Arial"/>
        </w:rPr>
        <w:t>,</w:t>
      </w:r>
      <w:r w:rsidR="00CE5EBD">
        <w:rPr>
          <w:rFonts w:eastAsia="Arial"/>
        </w:rPr>
        <w:t xml:space="preserve"> ou proventos</w:t>
      </w:r>
      <w:r>
        <w:rPr>
          <w:rFonts w:eastAsia="Arial"/>
        </w:rPr>
        <w:t xml:space="preserve"> de aposentadoria</w:t>
      </w:r>
      <w:r w:rsidR="00CE5EBD">
        <w:rPr>
          <w:rFonts w:eastAsia="Arial"/>
        </w:rPr>
        <w:t>,</w:t>
      </w:r>
      <w:r w:rsidR="00CE5EBD" w:rsidRPr="00CE5EBD">
        <w:rPr>
          <w:rFonts w:eastAsia="Arial"/>
        </w:rPr>
        <w:t xml:space="preserve"> acrescido de vantagens fixas do consignante</w:t>
      </w:r>
      <w:r w:rsidR="00CE5EBD">
        <w:rPr>
          <w:rFonts w:eastAsia="Arial"/>
        </w:rPr>
        <w:t>,</w:t>
      </w:r>
      <w:r w:rsidR="00CE5EBD" w:rsidRPr="00CE5EBD">
        <w:rPr>
          <w:rFonts w:eastAsia="Arial"/>
        </w:rPr>
        <w:t xml:space="preserve"> deduzidos os descontos legais.</w:t>
      </w:r>
    </w:p>
    <w:p w:rsidR="00CE5EBD" w:rsidRPr="00CE5EBD" w:rsidRDefault="00CE5EBD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</w:p>
    <w:p w:rsidR="008F3CFA" w:rsidRDefault="00D3202A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Art. 6</w:t>
      </w:r>
      <w:r w:rsidR="00CE5EBD" w:rsidRPr="00CE5EBD">
        <w:rPr>
          <w:rFonts w:eastAsia="Arial"/>
          <w:b/>
        </w:rPr>
        <w:t>º.</w:t>
      </w:r>
      <w:r w:rsidR="00CE5EBD" w:rsidRPr="00CE5EBD">
        <w:rPr>
          <w:rFonts w:eastAsia="Arial"/>
        </w:rPr>
        <w:t xml:space="preserve"> Os descontos compulsórios precedem os facultativos</w:t>
      </w:r>
      <w:r w:rsidR="008F3CFA">
        <w:rPr>
          <w:rFonts w:eastAsia="Arial"/>
        </w:rPr>
        <w:t>.</w:t>
      </w:r>
    </w:p>
    <w:p w:rsidR="0002159B" w:rsidRDefault="0002159B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  <w:b/>
        </w:rPr>
      </w:pPr>
    </w:p>
    <w:p w:rsidR="0002159B" w:rsidRDefault="0002159B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 xml:space="preserve">Art. 7º - </w:t>
      </w:r>
      <w:r w:rsidR="008F3CFA">
        <w:rPr>
          <w:rFonts w:eastAsia="Arial"/>
        </w:rPr>
        <w:t xml:space="preserve">Os descontos facultativos </w:t>
      </w:r>
      <w:r w:rsidR="00CE5EBD" w:rsidRPr="00CE5EBD">
        <w:rPr>
          <w:rFonts w:eastAsia="Arial"/>
        </w:rPr>
        <w:t>serão suspensos nos casos em que houver insu</w:t>
      </w:r>
      <w:r>
        <w:rPr>
          <w:rFonts w:eastAsia="Arial"/>
        </w:rPr>
        <w:t>ficiência de margem consignável.</w:t>
      </w:r>
    </w:p>
    <w:p w:rsidR="00CE5EBD" w:rsidRPr="00CE5EBD" w:rsidRDefault="0002159B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Parágrafo único –</w:t>
      </w:r>
      <w:r>
        <w:rPr>
          <w:rFonts w:eastAsia="Arial"/>
        </w:rPr>
        <w:t xml:space="preserve"> Para aplicação da suspensão referida no caput deste artigo, será </w:t>
      </w:r>
      <w:r w:rsidR="00CE5EBD" w:rsidRPr="00CE5EBD">
        <w:rPr>
          <w:rFonts w:eastAsia="Arial"/>
        </w:rPr>
        <w:t xml:space="preserve">obedecida a </w:t>
      </w:r>
      <w:r w:rsidR="008F3CFA">
        <w:rPr>
          <w:rFonts w:eastAsia="Arial"/>
        </w:rPr>
        <w:t xml:space="preserve">ordem </w:t>
      </w:r>
      <w:r>
        <w:rPr>
          <w:rFonts w:eastAsia="Arial"/>
        </w:rPr>
        <w:t>de preferência decrescente</w:t>
      </w:r>
      <w:r w:rsidR="008F3CFA">
        <w:rPr>
          <w:rFonts w:eastAsia="Arial"/>
        </w:rPr>
        <w:t xml:space="preserve"> disposta </w:t>
      </w:r>
      <w:r w:rsidR="00CE5EBD">
        <w:rPr>
          <w:rFonts w:eastAsia="Arial"/>
        </w:rPr>
        <w:t>no artigo</w:t>
      </w:r>
      <w:r>
        <w:rPr>
          <w:rFonts w:eastAsia="Arial"/>
        </w:rPr>
        <w:t xml:space="preserve"> 4</w:t>
      </w:r>
      <w:r w:rsidR="00CE5EBD" w:rsidRPr="00CE5EBD">
        <w:rPr>
          <w:rFonts w:eastAsia="Arial"/>
        </w:rPr>
        <w:t>º.</w:t>
      </w:r>
    </w:p>
    <w:p w:rsidR="00CE5EBD" w:rsidRPr="00CE5EBD" w:rsidRDefault="00CE5EBD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</w:p>
    <w:p w:rsidR="00CE5EBD" w:rsidRPr="00CE5EBD" w:rsidRDefault="0002159B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Art. 8</w:t>
      </w:r>
      <w:r w:rsidR="00CE5EBD" w:rsidRPr="00861131">
        <w:rPr>
          <w:rFonts w:eastAsia="Arial"/>
          <w:b/>
        </w:rPr>
        <w:t>º.</w:t>
      </w:r>
      <w:r w:rsidR="00CE5EBD" w:rsidRPr="00CE5EBD">
        <w:rPr>
          <w:rFonts w:eastAsia="Arial"/>
        </w:rPr>
        <w:t xml:space="preserve"> O desconto consignado em folha de pagamento será discriminado no </w:t>
      </w:r>
      <w:r w:rsidR="00861131">
        <w:rPr>
          <w:rFonts w:eastAsia="Arial"/>
        </w:rPr>
        <w:t xml:space="preserve">holerite </w:t>
      </w:r>
      <w:r w:rsidR="00CE5EBD" w:rsidRPr="00CE5EBD">
        <w:rPr>
          <w:rFonts w:eastAsia="Arial"/>
        </w:rPr>
        <w:t>do consignante e pago ao consignatário no prazo de cinco dias úteis, contado da data do desconto.</w:t>
      </w:r>
    </w:p>
    <w:p w:rsidR="00CE5EBD" w:rsidRPr="00CE5EBD" w:rsidRDefault="00CE5EBD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</w:p>
    <w:p w:rsidR="00CE5EBD" w:rsidRPr="00CE5EBD" w:rsidRDefault="00CE5EBD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</w:p>
    <w:p w:rsidR="00384409" w:rsidRDefault="0002159B" w:rsidP="002E42B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right="566" w:firstLine="2835"/>
        <w:jc w:val="both"/>
        <w:rPr>
          <w:rFonts w:eastAsia="Arial"/>
        </w:rPr>
      </w:pPr>
      <w:r>
        <w:rPr>
          <w:rFonts w:eastAsia="Arial"/>
          <w:b/>
        </w:rPr>
        <w:t>Art. 9</w:t>
      </w:r>
      <w:r w:rsidR="00CE5EBD" w:rsidRPr="00D3202A">
        <w:rPr>
          <w:rFonts w:eastAsia="Arial"/>
          <w:b/>
        </w:rPr>
        <w:t>º</w:t>
      </w:r>
      <w:r>
        <w:rPr>
          <w:rFonts w:eastAsia="Arial"/>
        </w:rPr>
        <w:t>. Esta lei entra</w:t>
      </w:r>
      <w:r w:rsidR="00CE5EBD" w:rsidRPr="00CE5EBD">
        <w:rPr>
          <w:rFonts w:eastAsia="Arial"/>
        </w:rPr>
        <w:t xml:space="preserve"> em </w:t>
      </w:r>
      <w:r w:rsidR="000A3C62">
        <w:rPr>
          <w:rFonts w:eastAsia="Arial"/>
        </w:rPr>
        <w:t>vigor na data de sua publicação</w:t>
      </w:r>
      <w:r w:rsidR="00CE5EBD" w:rsidRPr="00CE5EBD">
        <w:rPr>
          <w:rFonts w:eastAsia="Arial"/>
        </w:rPr>
        <w:t>.</w:t>
      </w:r>
      <w:r w:rsidR="000A3C62">
        <w:rPr>
          <w:rFonts w:eastAsia="Arial"/>
        </w:rPr>
        <w:t xml:space="preserve"> </w:t>
      </w:r>
    </w:p>
    <w:p w:rsidR="00384409" w:rsidRPr="00384409" w:rsidRDefault="00384409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ED44EE" w:rsidRP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bookmarkStart w:id="0" w:name="_GoBack"/>
      <w:bookmarkEnd w:id="0"/>
    </w:p>
    <w:p w:rsidR="00ED44EE" w:rsidRPr="00ED44EE" w:rsidRDefault="0002159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</w:rPr>
        <w:t>Sala sessões, 11</w:t>
      </w:r>
      <w:r w:rsidR="00ED44EE" w:rsidRPr="00ED44EE">
        <w:rPr>
          <w:rFonts w:eastAsia="Arial"/>
        </w:rPr>
        <w:t xml:space="preserve"> de </w:t>
      </w:r>
      <w:r>
        <w:rPr>
          <w:rFonts w:eastAsia="Arial"/>
        </w:rPr>
        <w:t>dezembro</w:t>
      </w:r>
      <w:r w:rsidR="00ED44EE" w:rsidRPr="00ED44EE">
        <w:rPr>
          <w:rFonts w:eastAsia="Arial"/>
        </w:rPr>
        <w:t xml:space="preserve"> de 2013.</w:t>
      </w:r>
    </w:p>
    <w:p w:rsidR="00ED44EE" w:rsidRP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02159B" w:rsidRDefault="002E42B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</w:rPr>
        <w:t>Dulcinéia Costa</w:t>
      </w:r>
    </w:p>
    <w:p w:rsidR="002E42B2" w:rsidRDefault="002E42B2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  <w:r>
        <w:rPr>
          <w:rFonts w:eastAsia="Arial"/>
        </w:rPr>
        <w:t>Presidente da Mesa</w:t>
      </w:r>
    </w:p>
    <w:p w:rsidR="0002159B" w:rsidRDefault="0002159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02159B" w:rsidRDefault="0002159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02159B" w:rsidRDefault="0002159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02159B" w:rsidRDefault="0002159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</w:p>
    <w:p w:rsidR="002E42B2" w:rsidRDefault="002E42B2">
      <w:pPr>
        <w:rPr>
          <w:rFonts w:eastAsia="Arial"/>
          <w:b/>
        </w:rPr>
      </w:pPr>
      <w:r>
        <w:rPr>
          <w:rFonts w:eastAsia="Arial"/>
          <w:b/>
        </w:rPr>
        <w:br w:type="page"/>
      </w:r>
    </w:p>
    <w:p w:rsidR="00ED44EE" w:rsidRP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  <w:b/>
        </w:rPr>
      </w:pPr>
      <w:r w:rsidRPr="00ED44EE">
        <w:rPr>
          <w:rFonts w:eastAsia="Arial"/>
          <w:b/>
        </w:rPr>
        <w:lastRenderedPageBreak/>
        <w:t>JUSTIFICATIVA</w:t>
      </w:r>
    </w:p>
    <w:p w:rsid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ED44EE" w:rsidRDefault="00ED44EE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2835"/>
        <w:jc w:val="both"/>
        <w:rPr>
          <w:rFonts w:eastAsia="Arial"/>
        </w:rPr>
      </w:pPr>
    </w:p>
    <w:p w:rsidR="00ED44EE" w:rsidRDefault="00336C7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 xml:space="preserve">É imperiosa a regulamentação do sistema de consignações em folha de pagamento dos </w:t>
      </w:r>
      <w:r w:rsidR="001E3F97">
        <w:rPr>
          <w:rFonts w:eastAsia="Arial"/>
        </w:rPr>
        <w:t xml:space="preserve">vereadores, </w:t>
      </w:r>
      <w:r>
        <w:rPr>
          <w:rFonts w:eastAsia="Arial"/>
        </w:rPr>
        <w:t>servidores, ativos e inativos, e pensionistas da Câmara Municipal de Pouso Alegre.</w:t>
      </w:r>
    </w:p>
    <w:p w:rsidR="00336C7B" w:rsidRDefault="00336C7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 xml:space="preserve">Sendo dúvida nenhuma, descontos em folha de pagamento acarretam relevantes consequências no plano remuneratório, com reflexos em outros âmbitos de </w:t>
      </w:r>
      <w:r w:rsidR="001E3F97">
        <w:rPr>
          <w:rFonts w:eastAsia="Arial"/>
        </w:rPr>
        <w:t>relações</w:t>
      </w:r>
      <w:r>
        <w:rPr>
          <w:rFonts w:eastAsia="Arial"/>
        </w:rPr>
        <w:t xml:space="preserve">. </w:t>
      </w:r>
    </w:p>
    <w:p w:rsidR="00336C7B" w:rsidRDefault="00336C7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 xml:space="preserve">Assim, impende legislação protetiva sobre a incidência de descontos </w:t>
      </w:r>
      <w:r w:rsidR="001E3F97">
        <w:rPr>
          <w:rFonts w:eastAsia="Arial"/>
        </w:rPr>
        <w:t>n</w:t>
      </w:r>
      <w:r>
        <w:rPr>
          <w:rFonts w:eastAsia="Arial"/>
        </w:rPr>
        <w:t xml:space="preserve">a remuneração. </w:t>
      </w:r>
    </w:p>
    <w:p w:rsidR="00336C7B" w:rsidRDefault="00336C7B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 xml:space="preserve">Dispor sobre quais instituições poderão ser consignatárias e qual o limite das consignações é matéria que se impõe à legislação municipal acerca de seus </w:t>
      </w:r>
      <w:r w:rsidR="001E3F97">
        <w:rPr>
          <w:rFonts w:eastAsia="Arial"/>
        </w:rPr>
        <w:t xml:space="preserve">vereadores, </w:t>
      </w:r>
      <w:r>
        <w:rPr>
          <w:rFonts w:eastAsia="Arial"/>
        </w:rPr>
        <w:t>servidores</w:t>
      </w:r>
      <w:r w:rsidR="001E3F97">
        <w:rPr>
          <w:rFonts w:eastAsia="Arial"/>
        </w:rPr>
        <w:t xml:space="preserve"> e pensionistas</w:t>
      </w:r>
      <w:r>
        <w:rPr>
          <w:rFonts w:eastAsia="Arial"/>
        </w:rPr>
        <w:t xml:space="preserve">. </w:t>
      </w:r>
      <w:r w:rsidR="00CA7100">
        <w:rPr>
          <w:rFonts w:eastAsia="Arial"/>
        </w:rPr>
        <w:t>Aspectos práticos sobre as consignações deverão ser regulamentados por resolução.</w:t>
      </w:r>
    </w:p>
    <w:p w:rsidR="001E3F97" w:rsidRDefault="001E3F97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>A previsão das instituições possivelmente consignatárias é ampla, de forma a que a lei possa ter eficácia dilatada no tempo, sem necessidade de alterações em curto prazo.</w:t>
      </w:r>
    </w:p>
    <w:p w:rsidR="00CA7100" w:rsidRPr="00ED44EE" w:rsidRDefault="00CA7100" w:rsidP="002E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566" w:firstLine="426"/>
        <w:jc w:val="both"/>
        <w:rPr>
          <w:rFonts w:eastAsia="Arial"/>
        </w:rPr>
      </w:pPr>
      <w:r>
        <w:rPr>
          <w:rFonts w:eastAsia="Arial"/>
        </w:rPr>
        <w:t>A aprovação deste projeto impõe-se necessária para se resguardar a legalidade dos convênios firmados pela Câmara com instituições privadas, versando consignações em folha de pagamento de seus servidores</w:t>
      </w:r>
      <w:r w:rsidR="001E3F97">
        <w:rPr>
          <w:rFonts w:eastAsia="Arial"/>
        </w:rPr>
        <w:t xml:space="preserve"> e vereadores</w:t>
      </w:r>
      <w:r>
        <w:rPr>
          <w:rFonts w:eastAsia="Arial"/>
        </w:rPr>
        <w:t>.</w:t>
      </w:r>
    </w:p>
    <w:sectPr w:rsidR="00CA7100" w:rsidRPr="00ED44EE" w:rsidSect="00C45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1" w:right="567" w:bottom="1417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16" w:rsidRDefault="00647A16" w:rsidP="000F093B">
      <w:r>
        <w:separator/>
      </w:r>
    </w:p>
  </w:endnote>
  <w:endnote w:type="continuationSeparator" w:id="1">
    <w:p w:rsidR="00647A16" w:rsidRDefault="00647A1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9C3D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269C" w:rsidRDefault="004A26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4A26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A269C" w:rsidRDefault="004A26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16" w:rsidRDefault="00647A16" w:rsidP="000F093B">
      <w:r>
        <w:separator/>
      </w:r>
    </w:p>
  </w:footnote>
  <w:footnote w:type="continuationSeparator" w:id="1">
    <w:p w:rsidR="00647A16" w:rsidRDefault="00647A1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9C" w:rsidRDefault="009C3D6A" w:rsidP="004A269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3D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A269C" w:rsidRDefault="004A269C" w:rsidP="004A269C">
                <w:pPr>
                  <w:pStyle w:val="Ttulo2"/>
                </w:pPr>
              </w:p>
            </w:txbxContent>
          </v:textbox>
        </v:shape>
      </w:pict>
    </w:r>
  </w:p>
  <w:p w:rsidR="004A269C" w:rsidRDefault="004A26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7E" w:rsidRDefault="009064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647E"/>
    <w:rsid w:val="0002159B"/>
    <w:rsid w:val="0003243A"/>
    <w:rsid w:val="000932F5"/>
    <w:rsid w:val="000A3C62"/>
    <w:rsid w:val="000A7007"/>
    <w:rsid w:val="000E175C"/>
    <w:rsid w:val="000F093B"/>
    <w:rsid w:val="000F5A19"/>
    <w:rsid w:val="00142DDF"/>
    <w:rsid w:val="001C4522"/>
    <w:rsid w:val="001E3F97"/>
    <w:rsid w:val="00231EA2"/>
    <w:rsid w:val="002E42B2"/>
    <w:rsid w:val="002F6540"/>
    <w:rsid w:val="00320270"/>
    <w:rsid w:val="00336C7B"/>
    <w:rsid w:val="0035081F"/>
    <w:rsid w:val="00360700"/>
    <w:rsid w:val="00384409"/>
    <w:rsid w:val="003A2A4A"/>
    <w:rsid w:val="003E215B"/>
    <w:rsid w:val="0044371F"/>
    <w:rsid w:val="004A269C"/>
    <w:rsid w:val="00514887"/>
    <w:rsid w:val="00545F9F"/>
    <w:rsid w:val="005F626D"/>
    <w:rsid w:val="00647A16"/>
    <w:rsid w:val="006570DC"/>
    <w:rsid w:val="006E23B0"/>
    <w:rsid w:val="00722328"/>
    <w:rsid w:val="007305F0"/>
    <w:rsid w:val="00730C4D"/>
    <w:rsid w:val="00796BAE"/>
    <w:rsid w:val="007B567E"/>
    <w:rsid w:val="00853B57"/>
    <w:rsid w:val="00861131"/>
    <w:rsid w:val="008A3B1D"/>
    <w:rsid w:val="008C3219"/>
    <w:rsid w:val="008F3CFA"/>
    <w:rsid w:val="0090647E"/>
    <w:rsid w:val="00993C5C"/>
    <w:rsid w:val="009A6161"/>
    <w:rsid w:val="009B1CB1"/>
    <w:rsid w:val="009C0DDD"/>
    <w:rsid w:val="009C3D6A"/>
    <w:rsid w:val="009E398C"/>
    <w:rsid w:val="00A74734"/>
    <w:rsid w:val="00AB2AA3"/>
    <w:rsid w:val="00AF791E"/>
    <w:rsid w:val="00B5636A"/>
    <w:rsid w:val="00B8194B"/>
    <w:rsid w:val="00BC4B62"/>
    <w:rsid w:val="00BD6A0C"/>
    <w:rsid w:val="00C45D2C"/>
    <w:rsid w:val="00C95EBC"/>
    <w:rsid w:val="00CA7100"/>
    <w:rsid w:val="00CD7823"/>
    <w:rsid w:val="00CE5EBD"/>
    <w:rsid w:val="00CF1EEB"/>
    <w:rsid w:val="00D313CB"/>
    <w:rsid w:val="00D3202A"/>
    <w:rsid w:val="00D43000"/>
    <w:rsid w:val="00D718EE"/>
    <w:rsid w:val="00DF001D"/>
    <w:rsid w:val="00E51337"/>
    <w:rsid w:val="00E85C6C"/>
    <w:rsid w:val="00EA6AE2"/>
    <w:rsid w:val="00ED44EE"/>
    <w:rsid w:val="00EF77DA"/>
    <w:rsid w:val="00F14757"/>
    <w:rsid w:val="00F52996"/>
    <w:rsid w:val="00FB0A75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uiPriority w:val="22"/>
    <w:qFormat/>
    <w:rsid w:val="00514887"/>
    <w:rPr>
      <w:b/>
      <w:bCs/>
    </w:rPr>
  </w:style>
  <w:style w:type="character" w:styleId="nfase">
    <w:name w:val="Emphasis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rsid w:val="003508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EA2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uiPriority w:val="22"/>
    <w:qFormat/>
    <w:rsid w:val="00514887"/>
    <w:rPr>
      <w:b/>
      <w:bCs/>
    </w:rPr>
  </w:style>
  <w:style w:type="character" w:styleId="nfase">
    <w:name w:val="Emphasis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rsid w:val="003508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EA2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open(%22https://www.planalto.gov.br/ccivil_03/decreto-lei/Del5452.htm%22);history.back(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4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2013-12-13T10:34:00Z</dcterms:created>
  <dcterms:modified xsi:type="dcterms:W3CDTF">2013-12-13T10:34:00Z</dcterms:modified>
</cp:coreProperties>
</file>