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99" w:rsidRDefault="00F94F99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PROSTA DE EMENDA Nº 02 AO PROJETO DE LEI Nº 663/14.</w:t>
      </w:r>
    </w:p>
    <w:p w:rsidR="00F94F99" w:rsidRDefault="00F94F99" w:rsidP="00A056D0">
      <w:pPr>
        <w:ind w:left="2835"/>
        <w:jc w:val="both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O ART. 1º DO PROJETO DE LEI Nº 663/2014, QUE ALTERA OS ARTIGOS 9º E 10 DA LEI Nº 5.503/2014, QUE ESTABELECE AS DIRETRIZES ORÇAMENTÁRIAS A SEREM OBSERVADAS NA ELABORAÇÃO DA LEI ORÇAMENTÁRIA DO MUNICÍPIO PARA O EXERCÍCIO DE 2015 E DÁ OUTRAS PROVIDÊNCIAS.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00663/2014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  <w:t>Art. 1º</w:t>
      </w:r>
      <w:r w:rsidR="00F94F99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 Os artigos 9º e 10 da Lei nº 5.503/2014, que estabelece as diretrizes a serem observadas na elaboração da Lei Orçamentária do Município para o exercício de 2015, e dá outras providências, passam a vigorar com as seguintes redações:</w:t>
      </w: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="00F94F99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9º. As categorias de programação de que trata esta Lei serão identificadas na Lei Orçamentária Anual e respeitarão as condições estabelecidas na Lei do Plano Plurianual 2014-2017 e serão transcritas na Lei Orçamentária Anual de 2015</w:t>
      </w:r>
      <w:r w:rsidR="00F94F99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.</w:t>
      </w: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  <w:t>Parágrafo único. O Poder Executivo poderá transferir, transpor e remanejar total ou parcialmente as dotações orçamentárias aprovadas na Lei Orçamentária de 2015, conforme consta na Constituição Federal de 1988, em seu art. 167.</w:t>
      </w: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="00F94F99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10. A abertura de créditos suplementares e especiais dependerá de prévia autorização legislativa e da existência de recursos disponíveis para cobrir a despesa, nos termos da Lei n. 4.320/1964 e da Constituição da República.</w:t>
      </w: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  <w:t>§ 1º</w:t>
      </w:r>
      <w:r w:rsidR="00F94F99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 Os Poderes Executivo e Legislativo estão autorizados a abrir créditos suplementares nos termos da Lei n. 4.320/64, até o valor correspondente a 15% (quinze por cento) do montante previsto em Lei.</w:t>
      </w: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§ 2º</w:t>
      </w:r>
      <w:r w:rsidR="00F94F9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Poderes Executivo e Legislativo estão autorizados a realizar transferências, remanejamento e transposição total ou parcial das dotações orçamentárias aprovadas na Lei Orçamentária de 2015 até o valor correspondente a 15% (quinze por cento), conforme consta na Constituição Federal de 1998, em seu artigo 167.</w:t>
      </w:r>
    </w:p>
    <w:p w:rsidR="00F94F99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  <w:t>§ 3º</w:t>
      </w:r>
      <w:r w:rsidR="00F94F9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Acompanharão os projetos de lei relativos a créditos especiais as exposições de motivos, circunstanciadas, que os justifiquem e que indiquem as consequências dos cancelamentos de dotações propostos.”</w:t>
      </w: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 </w:t>
      </w:r>
      <w:r>
        <w:rPr>
          <w:rFonts w:ascii="Times New Roman" w:eastAsia="Times New Roman" w:hAnsi="Times New Roman"/>
          <w:color w:val="000000"/>
        </w:rPr>
        <w:br/>
        <w:t>Art. 2º Revogadas as disposições em contrário, esta Emenda entra em vigor na data de sua aprovação.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Sala das Sessões, em 29 de outubro de 2014.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F94F99">
        <w:rPr>
          <w:color w:val="000000"/>
        </w:rPr>
        <w:t>04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94F9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objetivo reduzir, de 25% para 15%, o percentual de abertura de crédito suplementar, transferência, remanejamento e transposição total ou parcial das dotações orçamentárias previstas para a Lei Orçamentária que vai vigorar no exercício de 2015.</w:t>
      </w:r>
    </w:p>
    <w:p w:rsidR="00F94F9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</w:t>
      </w:r>
      <w:r w:rsidR="00F94F99">
        <w:rPr>
          <w:rFonts w:ascii="Times New Roman" w:hAnsi="Times New Roman" w:cs="Times New Roman"/>
        </w:rPr>
        <w:t xml:space="preserve"> </w:t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De seu lado, o crédito adicional suplementar não serve para viabilizar novos rumos de governo; apenas remedia erros, omissões e esquecimentos no momento em que se elabora o orçamento anual, podendo amparar-se em quatro fontes de financiamento: a) o superávit financeiro do ano anterior; b) o presente excesso de arrecadação; c) a operação de crédito; d) o esvaziamento, total ou parcial, de outra dotação. É bem isso o que enuncia o art. 43, da Lei nº 4.320, de 1964. </w:t>
      </w:r>
    </w:p>
    <w:p w:rsidR="00F94F9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F94F99">
        <w:rPr>
          <w:rFonts w:ascii="Times New Roman" w:hAnsi="Times New Roman" w:cs="Times New Roman"/>
        </w:rPr>
        <w:t xml:space="preserve"> </w:t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Todavia, abrir crédito adicional toda vez que permutados elementos de despesa, por certo, bem dificulta a realização do orçamento. Nesse cenário, os Municípios poderiam se balizar no orçamento, solicitando, à Câmara dos Vereadores, dois tipos de crédito suplementar: um de financiamento mais geral; outro somente bancado pela anulação, parcial ou total, de outra dotação.</w:t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94F99">
        <w:rPr>
          <w:rFonts w:ascii="Times New Roman" w:hAnsi="Times New Roman" w:cs="Times New Roman"/>
        </w:rPr>
        <w:t xml:space="preserve"> </w:t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 w:rsidR="00F94F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Diante do nível atual da inflação, da taxa de crescimento do Produto Interno Bruto (PIB), e da margem concedida, todo ano, acredita-se que 15% (quinze por cento) seja número razoável para créditos adicionais suplementares, não devendo ser maior, sob pena de desfigurar o orçamento original e abrir portas para o déficit de execução orçamentária. E tal qual para os créditos adicionais, 15% (quinze por cento), sob a atual conjuntura econômica, é número razoável para restringir, na LDO, as transposições, remanejamentos e transferências.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F94F99">
        <w:rPr>
          <w:color w:val="000000"/>
        </w:rPr>
        <w:t>04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F94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CF" w:rsidRDefault="008E78CF" w:rsidP="00FE475D">
      <w:r>
        <w:separator/>
      </w:r>
    </w:p>
  </w:endnote>
  <w:endnote w:type="continuationSeparator" w:id="1">
    <w:p w:rsidR="008E78CF" w:rsidRDefault="008E78C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3C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E78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78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E78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78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CF" w:rsidRDefault="008E78CF" w:rsidP="00FE475D">
      <w:r>
        <w:separator/>
      </w:r>
    </w:p>
  </w:footnote>
  <w:footnote w:type="continuationSeparator" w:id="1">
    <w:p w:rsidR="008E78CF" w:rsidRDefault="008E78C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78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3C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3C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E78C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E78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E78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41447C"/>
    <w:rsid w:val="005005AC"/>
    <w:rsid w:val="005A3C82"/>
    <w:rsid w:val="0063594B"/>
    <w:rsid w:val="0066319D"/>
    <w:rsid w:val="006C3FC6"/>
    <w:rsid w:val="007076AC"/>
    <w:rsid w:val="008A078F"/>
    <w:rsid w:val="008E78CF"/>
    <w:rsid w:val="00A056D0"/>
    <w:rsid w:val="00BB59D8"/>
    <w:rsid w:val="00C43689"/>
    <w:rsid w:val="00C94212"/>
    <w:rsid w:val="00DE5182"/>
    <w:rsid w:val="00F94F9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2014-11-03T18:42:00Z</dcterms:created>
  <dcterms:modified xsi:type="dcterms:W3CDTF">2014-11-03T18:42:00Z</dcterms:modified>
</cp:coreProperties>
</file>