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8D4A31">
      <w:pPr>
        <w:ind w:left="2835"/>
        <w:jc w:val="both"/>
        <w:rPr>
          <w:b/>
          <w:color w:val="000000"/>
        </w:rPr>
      </w:pPr>
      <w:r>
        <w:rPr>
          <w:b/>
          <w:color w:val="000000"/>
        </w:rPr>
        <w:t>PROJETO DE LEI Nº 7130 / 2015</w:t>
      </w:r>
    </w:p>
    <w:p w:rsidR="00C94212" w:rsidRDefault="00C94212" w:rsidP="008D4A31">
      <w:pPr>
        <w:spacing w:line="283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8D4A31">
      <w:pPr>
        <w:spacing w:line="283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AF2A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ALTERA A REDAÇÃO DOS PARÁGRAFOS 2º E 3º</w:t>
      </w:r>
      <w:r w:rsidR="00AF2A15">
        <w:rPr>
          <w:b/>
        </w:rPr>
        <w:t>,</w:t>
      </w:r>
      <w:r>
        <w:rPr>
          <w:b/>
        </w:rPr>
        <w:t xml:space="preserve"> ACRESCENTA PARÁGRAFO 4º AO ARTIGO 20 DA LEI MUNICIPAL Nº 4</w:t>
      </w:r>
      <w:r w:rsidR="00AF2A15">
        <w:rPr>
          <w:b/>
        </w:rPr>
        <w:t>.</w:t>
      </w:r>
      <w:r>
        <w:rPr>
          <w:b/>
        </w:rPr>
        <w:t>707/2008 E A</w:t>
      </w:r>
      <w:r w:rsidR="00AF2A15">
        <w:rPr>
          <w:b/>
        </w:rPr>
        <w:t>LTERA A</w:t>
      </w:r>
      <w:r>
        <w:rPr>
          <w:b/>
        </w:rPr>
        <w:t xml:space="preserve"> REDAÇÃO DO INCISO VI </w:t>
      </w:r>
      <w:r w:rsidR="00AF2A15">
        <w:rPr>
          <w:b/>
        </w:rPr>
        <w:t xml:space="preserve"> </w:t>
      </w:r>
      <w:r>
        <w:rPr>
          <w:b/>
        </w:rPr>
        <w:t>DA LEI MUNICIPAL Nº 4</w:t>
      </w:r>
      <w:r w:rsidR="00AF2A15">
        <w:rPr>
          <w:b/>
        </w:rPr>
        <w:t>.</w:t>
      </w:r>
      <w:r>
        <w:rPr>
          <w:b/>
        </w:rPr>
        <w:t>872/2009 E DÁ OUTRAS PROVIDÊNCIAS.</w:t>
      </w:r>
    </w:p>
    <w:p w:rsidR="00C94212" w:rsidRDefault="00C94212" w:rsidP="00AF2A15">
      <w:pPr>
        <w:pStyle w:val="Normal0"/>
        <w:ind w:left="2835" w:right="-1"/>
        <w:jc w:val="both"/>
        <w:rPr>
          <w:rFonts w:ascii="Calibri" w:eastAsia="Calibri" w:hAnsi="Calibri"/>
          <w:sz w:val="22"/>
        </w:rPr>
      </w:pPr>
    </w:p>
    <w:p w:rsidR="00C94212" w:rsidRDefault="00C94212" w:rsidP="008D4A31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8D4A31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8D4A31">
      <w:pPr>
        <w:spacing w:line="283" w:lineRule="auto"/>
        <w:ind w:left="567" w:right="567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8D4A31" w:rsidRDefault="00C94212" w:rsidP="008D4A31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1º - Altera os parágrafos 2º e 3º do artigo 20 da Lei Municipal nº 4.707/2008, que passam a vigorar com a seguinte redação: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 w:rsidR="008D4A31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“Art. 20 - ...</w:t>
      </w:r>
    </w:p>
    <w:p w:rsidR="008D4A31" w:rsidRDefault="00C94212" w:rsidP="008D4A31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§ 1º - ...</w:t>
      </w:r>
    </w:p>
    <w:p w:rsidR="008D4A31" w:rsidRDefault="00C94212" w:rsidP="008D4A31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§ 2º - exigir-se-á o Estudo Prévio de Impacto de Vizinhança (EIV) para empreendimento ou atividade que possam causar impactos positivos ou negativos sobre a qualidade de vida da população residente na área de suas proximidades, como instrumento para tomada de decisão e de medidas mitigadoras ou compensatórias, abrangendo os meios físico, biótico e socioeconômico, com a obrigatoriedade da participação da sociedade, a partir de Termos de Referência elaborados pelas equipes técnicas da Prefeitura Municipal, em casos de empreendimento novo ou quando houver alterações estruturais que possam vir a comprometer o equilíbrio socioambiental.</w:t>
      </w:r>
    </w:p>
    <w:p w:rsidR="008D4A31" w:rsidRDefault="00C94212" w:rsidP="008D4A31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8D4A31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§ 3º - o Relatório de Impacto na Circulação (RIC) poderá ser exigido separadamente ou no contexto do Estudo de Impacto de Vizinhança (EIV), a critério do setor competente responsável pelo sistema de transporte e trânsito da Prefeitura Municipal, ouvido o Conselho Municipal de Planejamento e Desenvolvimento Urbano (COMDU) e outros setores pertinentes, considerando a necessidade de intersetorialidade e transversalidade na solução e/ou mitigação de impactos, diante da diversidade de interesses e heterogeneidade da dinâmica urbana, em caso de empreendimento novo ou desde que comprovada qualquer alteração no empreendimento já existente.”</w:t>
      </w:r>
    </w:p>
    <w:p w:rsidR="008D4A31" w:rsidRDefault="00C94212" w:rsidP="008D4A31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8D4A31">
        <w:rPr>
          <w:rFonts w:ascii="Times New Roman" w:eastAsia="Times New Roman" w:hAnsi="Times New Roman"/>
          <w:color w:val="000000"/>
        </w:rPr>
        <w:t xml:space="preserve">  </w:t>
      </w:r>
      <w:r w:rsidR="008D4A31">
        <w:rPr>
          <w:rFonts w:ascii="Times New Roman" w:eastAsia="Times New Roman" w:hAnsi="Times New Roman"/>
          <w:color w:val="000000"/>
        </w:rPr>
        <w:tab/>
      </w:r>
      <w:r w:rsidR="008D4A31">
        <w:rPr>
          <w:rFonts w:ascii="Times New Roman" w:eastAsia="Times New Roman" w:hAnsi="Times New Roman"/>
          <w:color w:val="000000"/>
        </w:rPr>
        <w:tab/>
      </w:r>
      <w:r w:rsidR="008D4A31">
        <w:rPr>
          <w:rFonts w:ascii="Times New Roman" w:eastAsia="Times New Roman" w:hAnsi="Times New Roman"/>
          <w:color w:val="000000"/>
        </w:rPr>
        <w:tab/>
      </w:r>
      <w:r w:rsidR="008D4A31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Art. 2º - Acrescenta parágrafo 4º ao artigo 20 da Lei Municipal nº 4</w:t>
      </w:r>
      <w:r w:rsidR="00AF2A15">
        <w:rPr>
          <w:rFonts w:ascii="Times New Roman" w:eastAsia="Times New Roman" w:hAnsi="Times New Roman"/>
          <w:color w:val="000000"/>
        </w:rPr>
        <w:t>.</w:t>
      </w:r>
      <w:r>
        <w:rPr>
          <w:rFonts w:ascii="Times New Roman" w:eastAsia="Times New Roman" w:hAnsi="Times New Roman"/>
          <w:color w:val="000000"/>
        </w:rPr>
        <w:t>707/2008, que passa a vigorar com a seguinte redação:</w:t>
      </w:r>
    </w:p>
    <w:p w:rsidR="008D4A31" w:rsidRDefault="00C94212" w:rsidP="008D4A31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FA143B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“§ 4º - ficam isentos de apresentar o Estudo Prévio de Impactos de Vizinhança (EIV) e o Relatório de Impacto na Circulação (RIC) aqueles empreendedores que adquirirem ou implantem atividades comerciais que sejam para a venda e consumo de bebidas, gêneros alimentícios, apresentação musical, bares, mercearias, casas de eventos e congêneres em vias públicas com predominância comercial, salvo atividades de impacto do anexo IV.”</w:t>
      </w:r>
    </w:p>
    <w:p w:rsidR="008D4A31" w:rsidRDefault="00C94212" w:rsidP="008D4A31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lastRenderedPageBreak/>
        <w:br/>
      </w:r>
      <w:r>
        <w:rPr>
          <w:rFonts w:ascii="Times New Roman" w:eastAsia="Times New Roman" w:hAnsi="Times New Roman"/>
          <w:color w:val="000000"/>
        </w:rPr>
        <w:br/>
      </w:r>
      <w:r w:rsidR="008D4A31">
        <w:rPr>
          <w:rFonts w:ascii="Times New Roman" w:eastAsia="Times New Roman" w:hAnsi="Times New Roman"/>
          <w:color w:val="000000"/>
        </w:rPr>
        <w:t xml:space="preserve"> </w:t>
      </w:r>
      <w:r w:rsidR="008D4A31">
        <w:rPr>
          <w:rFonts w:ascii="Times New Roman" w:eastAsia="Times New Roman" w:hAnsi="Times New Roman"/>
          <w:color w:val="000000"/>
        </w:rPr>
        <w:tab/>
      </w:r>
      <w:r w:rsidR="008D4A31">
        <w:rPr>
          <w:rFonts w:ascii="Times New Roman" w:eastAsia="Times New Roman" w:hAnsi="Times New Roman"/>
          <w:color w:val="000000"/>
        </w:rPr>
        <w:tab/>
      </w:r>
      <w:r w:rsidR="008D4A31">
        <w:rPr>
          <w:rFonts w:ascii="Times New Roman" w:eastAsia="Times New Roman" w:hAnsi="Times New Roman"/>
          <w:color w:val="000000"/>
        </w:rPr>
        <w:tab/>
      </w:r>
      <w:r w:rsidR="008D4A31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Art. 3º - Altera o inciso VI do artigo 17 da Lei Municipal nº 4</w:t>
      </w:r>
      <w:r w:rsidR="00AF2A15">
        <w:rPr>
          <w:rFonts w:ascii="Times New Roman" w:eastAsia="Times New Roman" w:hAnsi="Times New Roman"/>
          <w:color w:val="000000"/>
        </w:rPr>
        <w:t>.</w:t>
      </w:r>
      <w:r>
        <w:rPr>
          <w:rFonts w:ascii="Times New Roman" w:eastAsia="Times New Roman" w:hAnsi="Times New Roman"/>
          <w:color w:val="000000"/>
        </w:rPr>
        <w:t>872/2009, que passa a vigorar com a seguinte redação:</w:t>
      </w:r>
    </w:p>
    <w:p w:rsidR="008D4A31" w:rsidRDefault="00C94212" w:rsidP="008D4A31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“Art. 1º - ...</w:t>
      </w:r>
    </w:p>
    <w:p w:rsidR="008D4A31" w:rsidRDefault="00C94212" w:rsidP="008D4A3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 a V - ...</w:t>
      </w:r>
    </w:p>
    <w:p w:rsidR="008D4A31" w:rsidRDefault="00C94212" w:rsidP="008D4A31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VI - atividades com horário de funcionamento noturno, após as 22 horas, salvo as que já se localizam em vias públicas com predominância comercial.”</w:t>
      </w:r>
    </w:p>
    <w:p w:rsidR="00C94212" w:rsidRDefault="00C94212" w:rsidP="008D4A31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  </w:t>
      </w:r>
      <w:r>
        <w:rPr>
          <w:rFonts w:ascii="Times New Roman" w:eastAsia="Times New Roman" w:hAnsi="Times New Roman"/>
          <w:color w:val="000000"/>
        </w:rPr>
        <w:br/>
      </w:r>
      <w:r w:rsidR="008D4A31">
        <w:rPr>
          <w:rFonts w:ascii="Times New Roman" w:eastAsia="Times New Roman" w:hAnsi="Times New Roman"/>
          <w:color w:val="000000"/>
        </w:rPr>
        <w:t xml:space="preserve"> </w:t>
      </w:r>
      <w:r w:rsidR="008D4A31">
        <w:rPr>
          <w:rFonts w:ascii="Times New Roman" w:eastAsia="Times New Roman" w:hAnsi="Times New Roman"/>
          <w:color w:val="000000"/>
        </w:rPr>
        <w:tab/>
      </w:r>
      <w:r w:rsidR="008D4A31">
        <w:rPr>
          <w:rFonts w:ascii="Times New Roman" w:eastAsia="Times New Roman" w:hAnsi="Times New Roman"/>
          <w:color w:val="000000"/>
        </w:rPr>
        <w:tab/>
      </w:r>
      <w:r w:rsidR="008D4A31">
        <w:rPr>
          <w:rFonts w:ascii="Times New Roman" w:eastAsia="Times New Roman" w:hAnsi="Times New Roman"/>
          <w:color w:val="000000"/>
        </w:rPr>
        <w:tab/>
      </w:r>
      <w:r w:rsidR="008D4A31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Art. 4º - Revogadas as disposições em contrário, esta lei entra em vigor na data de sua publicação.</w:t>
      </w:r>
    </w:p>
    <w:p w:rsidR="00C94212" w:rsidRDefault="00C94212" w:rsidP="008D4A31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8D4A31">
      <w:pPr>
        <w:spacing w:line="283" w:lineRule="auto"/>
        <w:ind w:right="567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C94212" w:rsidRDefault="00C94212" w:rsidP="008D4A31">
      <w:pPr>
        <w:ind w:firstLine="2835"/>
        <w:jc w:val="both"/>
        <w:rPr>
          <w:color w:val="000000"/>
        </w:rPr>
      </w:pPr>
      <w:r>
        <w:rPr>
          <w:color w:val="000000"/>
        </w:rPr>
        <w:t>Sala das Sessões, em 12 de Maio de 2015.</w:t>
      </w:r>
    </w:p>
    <w:p w:rsidR="00C94212" w:rsidRDefault="00C94212" w:rsidP="008D4A31">
      <w:pPr>
        <w:spacing w:line="142" w:lineRule="auto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8D4A31">
      <w:pPr>
        <w:spacing w:line="283" w:lineRule="auto"/>
        <w:ind w:left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8D4A31">
      <w:pPr>
        <w:spacing w:line="283" w:lineRule="auto"/>
        <w:ind w:left="2835"/>
        <w:jc w:val="both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C94212" w:rsidTr="00AF09C1">
        <w:trPr>
          <w:trHeight w:val="274"/>
        </w:trPr>
        <w:tc>
          <w:tcPr>
            <w:tcW w:w="8576" w:type="dxa"/>
            <w:shd w:val="clear" w:color="auto" w:fill="auto"/>
          </w:tcPr>
          <w:p w:rsidR="00C94212" w:rsidRPr="00AD485A" w:rsidRDefault="00C94212" w:rsidP="00AF2A1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2A15">
              <w:rPr>
                <w:color w:val="000000"/>
              </w:rPr>
              <w:t xml:space="preserve">                                              </w:t>
            </w:r>
            <w:r w:rsidR="005245A2">
              <w:rPr>
                <w:color w:val="000000"/>
              </w:rPr>
              <w:t xml:space="preserve">   </w:t>
            </w:r>
            <w:r w:rsidR="00AF2A1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Maurício Tutty </w:t>
            </w:r>
          </w:p>
        </w:tc>
      </w:tr>
      <w:tr w:rsidR="00C94212" w:rsidTr="00AF09C1">
        <w:trPr>
          <w:trHeight w:val="593"/>
        </w:trPr>
        <w:tc>
          <w:tcPr>
            <w:tcW w:w="8576" w:type="dxa"/>
            <w:shd w:val="clear" w:color="auto" w:fill="auto"/>
          </w:tcPr>
          <w:p w:rsidR="00C94212" w:rsidRDefault="00AF2A15" w:rsidP="008D4A3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</w:t>
            </w:r>
            <w:r w:rsidR="005245A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="00C94212">
              <w:rPr>
                <w:color w:val="000000"/>
              </w:rPr>
              <w:t>VEREADOR</w:t>
            </w:r>
          </w:p>
          <w:p w:rsidR="00C94212" w:rsidRPr="00AD485A" w:rsidRDefault="00C94212" w:rsidP="008D4A31">
            <w:pPr>
              <w:jc w:val="both"/>
              <w:rPr>
                <w:color w:val="000000"/>
              </w:rPr>
            </w:pPr>
          </w:p>
          <w:p w:rsidR="00C94212" w:rsidRDefault="00C94212" w:rsidP="008D4A31">
            <w:pPr>
              <w:jc w:val="both"/>
              <w:rPr>
                <w:color w:val="000000"/>
              </w:rPr>
            </w:pPr>
          </w:p>
          <w:p w:rsidR="005245A2" w:rsidRDefault="005245A2" w:rsidP="008D4A3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Rafael Huhn</w:t>
            </w:r>
          </w:p>
          <w:p w:rsidR="005245A2" w:rsidRPr="00AD485A" w:rsidRDefault="005245A2" w:rsidP="008D4A3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VEREADOR</w:t>
            </w:r>
          </w:p>
          <w:p w:rsidR="00C94212" w:rsidRPr="00AD485A" w:rsidRDefault="00C94212" w:rsidP="008D4A31">
            <w:pPr>
              <w:jc w:val="both"/>
              <w:rPr>
                <w:color w:val="000000"/>
              </w:rPr>
            </w:pPr>
          </w:p>
        </w:tc>
      </w:tr>
    </w:tbl>
    <w:p w:rsidR="00C94212" w:rsidRDefault="00C94212" w:rsidP="008D4A31">
      <w:pPr>
        <w:spacing w:line="283" w:lineRule="auto"/>
        <w:ind w:left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8D4A31">
      <w:pPr>
        <w:jc w:val="both"/>
        <w:rPr>
          <w:b/>
        </w:rPr>
      </w:pPr>
      <w:r>
        <w:rPr>
          <w:b/>
        </w:rPr>
        <w:br w:type="page"/>
      </w:r>
    </w:p>
    <w:p w:rsidR="00C94212" w:rsidRDefault="00C94212" w:rsidP="008D4A31">
      <w:pPr>
        <w:jc w:val="both"/>
        <w:rPr>
          <w:b/>
        </w:rPr>
      </w:pPr>
    </w:p>
    <w:p w:rsidR="00C94212" w:rsidRDefault="00C94212" w:rsidP="008D4A31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94212" w:rsidRDefault="00C94212" w:rsidP="008D4A31">
      <w:pPr>
        <w:spacing w:line="283" w:lineRule="auto"/>
        <w:ind w:left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8D4A31">
      <w:pPr>
        <w:spacing w:line="283" w:lineRule="auto"/>
        <w:ind w:left="2835"/>
        <w:jc w:val="both"/>
        <w:rPr>
          <w:rFonts w:ascii="Arial" w:hAnsi="Arial" w:cs="Arial"/>
          <w:color w:val="000000"/>
          <w:sz w:val="20"/>
        </w:rPr>
      </w:pPr>
    </w:p>
    <w:p w:rsidR="008D4A31" w:rsidRDefault="00C94212" w:rsidP="008D4A31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presente Projeto de Lei  tem por finalidade sanar um possível equívoco ou má interpretação do Plano Diretor, aprovado em 2008. Com a atual redação, todos os empreendimentos estão passíveis de ter a apresentação do Estudo Prévio de Impactos de Vizinhança (EIV) e o Relatório de Impacto na Circulação (RIC) como exigência para conseguir os devidos alvarás de funcionamento. Desse modo, uma classe de empreendedores, como os que possuem estabelecimentos comerciais e casas de show, encontra uma barreira para atuarem no Município e, por consequência, são impedidos de trabalhar e gerar emprego e renda.</w:t>
      </w:r>
    </w:p>
    <w:p w:rsidR="008D4A31" w:rsidRDefault="00C94212" w:rsidP="008D4A31">
      <w:pPr>
        <w:pStyle w:val="Normal0"/>
        <w:tabs>
          <w:tab w:val="left" w:pos="8504"/>
        </w:tabs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8D4A31">
        <w:rPr>
          <w:rFonts w:ascii="Times New Roman" w:hAnsi="Times New Roman" w:cs="Times New Roman"/>
        </w:rPr>
        <w:t xml:space="preserve">                                          </w:t>
      </w:r>
      <w:r>
        <w:rPr>
          <w:rFonts w:ascii="Times New Roman" w:hAnsi="Times New Roman" w:cs="Times New Roman"/>
        </w:rPr>
        <w:t>Desse modo, com as alterações nos parágrafos 2º e 3º e o acréscimo do parágrafo 4º, ambos no artigo 20 da Lei Municipal nº 4.707/2008 (Plano Diretor), esses estabelecimentos ficarão isentos de apresentar tais relatórios, que são fundamentais e ainda permanecem em casos de loteamentos e obras de impacto, conforme anexo IV da mesma lei.</w:t>
      </w:r>
    </w:p>
    <w:p w:rsidR="008D4A31" w:rsidRDefault="00C94212" w:rsidP="008D4A31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8D4A31">
        <w:rPr>
          <w:rFonts w:ascii="Times New Roman" w:hAnsi="Times New Roman" w:cs="Times New Roman"/>
        </w:rPr>
        <w:t xml:space="preserve"> </w:t>
      </w:r>
      <w:r w:rsidR="008D4A31">
        <w:rPr>
          <w:rFonts w:ascii="Times New Roman" w:hAnsi="Times New Roman" w:cs="Times New Roman"/>
        </w:rPr>
        <w:tab/>
      </w:r>
      <w:r w:rsidR="008D4A31">
        <w:rPr>
          <w:rFonts w:ascii="Times New Roman" w:hAnsi="Times New Roman" w:cs="Times New Roman"/>
        </w:rPr>
        <w:tab/>
      </w:r>
      <w:r w:rsidR="008D4A31">
        <w:rPr>
          <w:rFonts w:ascii="Times New Roman" w:hAnsi="Times New Roman" w:cs="Times New Roman"/>
        </w:rPr>
        <w:tab/>
      </w:r>
      <w:r w:rsidR="008D4A3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Cabe esclarecer que é de responsabilidade do Município legislar sobre a obrigatoriedade da apresentação do EIV, conforme previsto no artigo 36 da Lei Federal 10.257/2001 (Estatuto das Cidades). Vale ressaltar, ainda, que a isenção do EIV e RIC para esse tipo de empreendimento não desobriga o proprietário de apresentar o Estudo de Impacto Ambiental (EIA), conforme determinam o artigo 38 do Estatuto das Cidades e o artigo 97 do Plano Diretor Municipal.</w:t>
      </w:r>
    </w:p>
    <w:p w:rsidR="00C94212" w:rsidRPr="004C65C8" w:rsidRDefault="00C94212" w:rsidP="008D4A31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 w:rsidR="008D4A31">
        <w:rPr>
          <w:rFonts w:ascii="Times New Roman" w:hAnsi="Times New Roman" w:cs="Times New Roman"/>
        </w:rPr>
        <w:t xml:space="preserve"> </w:t>
      </w:r>
      <w:r w:rsidR="008D4A31">
        <w:rPr>
          <w:rFonts w:ascii="Times New Roman" w:hAnsi="Times New Roman" w:cs="Times New Roman"/>
        </w:rPr>
        <w:tab/>
      </w:r>
      <w:r w:rsidR="008D4A31">
        <w:rPr>
          <w:rFonts w:ascii="Times New Roman" w:hAnsi="Times New Roman" w:cs="Times New Roman"/>
        </w:rPr>
        <w:tab/>
      </w:r>
      <w:r w:rsidR="008D4A31">
        <w:rPr>
          <w:rFonts w:ascii="Times New Roman" w:hAnsi="Times New Roman" w:cs="Times New Roman"/>
        </w:rPr>
        <w:tab/>
      </w:r>
      <w:r w:rsidR="008D4A3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Além disso, as Leis Municipais nº 3</w:t>
      </w:r>
      <w:r w:rsidR="00FA143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257/1998 (Lei da Poluição Sonora) e nº 2</w:t>
      </w:r>
      <w:r w:rsidR="00FA143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591-A/1992 (Código de Postura) já determinam em seu bojo as demais obrigatoriedades para o funcionamento adequado dos empreendimentos.</w:t>
      </w:r>
    </w:p>
    <w:p w:rsidR="00C94212" w:rsidRDefault="00C94212" w:rsidP="008D4A31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8D4A31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AF09C1" w:rsidRDefault="00AF09C1" w:rsidP="008D4A31">
      <w:pPr>
        <w:ind w:firstLine="2835"/>
        <w:jc w:val="both"/>
        <w:rPr>
          <w:color w:val="000000"/>
        </w:rPr>
      </w:pPr>
      <w:r>
        <w:rPr>
          <w:color w:val="000000"/>
        </w:rPr>
        <w:t>Sala das Sessões, em 12 de Maio de 2015.</w:t>
      </w:r>
    </w:p>
    <w:p w:rsidR="00AF09C1" w:rsidRDefault="00AF09C1" w:rsidP="008D4A31">
      <w:pPr>
        <w:spacing w:line="142" w:lineRule="auto"/>
        <w:jc w:val="both"/>
        <w:rPr>
          <w:rFonts w:ascii="Arial" w:hAnsi="Arial" w:cs="Arial"/>
          <w:color w:val="000000"/>
          <w:sz w:val="20"/>
        </w:rPr>
      </w:pPr>
    </w:p>
    <w:p w:rsidR="00AF09C1" w:rsidRDefault="00AF09C1" w:rsidP="008D4A31">
      <w:pPr>
        <w:spacing w:line="283" w:lineRule="auto"/>
        <w:ind w:left="2835"/>
        <w:jc w:val="both"/>
        <w:rPr>
          <w:rFonts w:ascii="Arial" w:hAnsi="Arial" w:cs="Arial"/>
          <w:color w:val="000000"/>
          <w:sz w:val="20"/>
        </w:rPr>
      </w:pPr>
    </w:p>
    <w:p w:rsidR="00AF09C1" w:rsidRDefault="00AF09C1" w:rsidP="008D4A31">
      <w:pPr>
        <w:spacing w:line="283" w:lineRule="auto"/>
        <w:ind w:left="2835"/>
        <w:jc w:val="both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AF09C1" w:rsidTr="00715B99">
        <w:trPr>
          <w:trHeight w:val="274"/>
        </w:trPr>
        <w:tc>
          <w:tcPr>
            <w:tcW w:w="8576" w:type="dxa"/>
            <w:shd w:val="clear" w:color="auto" w:fill="auto"/>
          </w:tcPr>
          <w:p w:rsidR="00AF09C1" w:rsidRPr="00AD485A" w:rsidRDefault="00AF09C1" w:rsidP="008D4A3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8D4A31">
              <w:rPr>
                <w:color w:val="000000"/>
              </w:rPr>
              <w:t xml:space="preserve">                                               </w:t>
            </w:r>
            <w:r>
              <w:rPr>
                <w:color w:val="000000"/>
              </w:rPr>
              <w:t xml:space="preserve">Maurício Tutty </w:t>
            </w:r>
          </w:p>
        </w:tc>
      </w:tr>
      <w:tr w:rsidR="00AF09C1" w:rsidTr="00715B99">
        <w:trPr>
          <w:trHeight w:val="593"/>
        </w:trPr>
        <w:tc>
          <w:tcPr>
            <w:tcW w:w="8576" w:type="dxa"/>
            <w:shd w:val="clear" w:color="auto" w:fill="auto"/>
          </w:tcPr>
          <w:p w:rsidR="00AF09C1" w:rsidRDefault="008D4A31" w:rsidP="008D4A3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</w:t>
            </w:r>
            <w:r w:rsidR="00AF09C1">
              <w:rPr>
                <w:color w:val="000000"/>
              </w:rPr>
              <w:t>VEREADOR</w:t>
            </w:r>
          </w:p>
          <w:p w:rsidR="00AF09C1" w:rsidRPr="00AD485A" w:rsidRDefault="00AF09C1" w:rsidP="008D4A31">
            <w:pPr>
              <w:jc w:val="both"/>
              <w:rPr>
                <w:color w:val="000000"/>
              </w:rPr>
            </w:pPr>
          </w:p>
          <w:p w:rsidR="00AF09C1" w:rsidRPr="00AD485A" w:rsidRDefault="00AF09C1" w:rsidP="008D4A31">
            <w:pPr>
              <w:jc w:val="both"/>
              <w:rPr>
                <w:color w:val="000000"/>
              </w:rPr>
            </w:pPr>
          </w:p>
          <w:p w:rsidR="00AF09C1" w:rsidRPr="00AD485A" w:rsidRDefault="00AF09C1" w:rsidP="008D4A31">
            <w:pPr>
              <w:jc w:val="both"/>
              <w:rPr>
                <w:color w:val="000000"/>
              </w:rPr>
            </w:pPr>
          </w:p>
        </w:tc>
      </w:tr>
    </w:tbl>
    <w:p w:rsidR="00AF09C1" w:rsidRPr="005245A2" w:rsidRDefault="005245A2" w:rsidP="008D4A31">
      <w:pPr>
        <w:spacing w:line="283" w:lineRule="auto"/>
        <w:ind w:left="2835"/>
        <w:jc w:val="both"/>
        <w:rPr>
          <w:color w:val="000000"/>
        </w:rPr>
      </w:pPr>
      <w:r w:rsidRPr="005245A2">
        <w:rPr>
          <w:color w:val="000000"/>
        </w:rPr>
        <w:t xml:space="preserve">        Rafael Huh</w:t>
      </w:r>
      <w:r w:rsidR="00575CAE">
        <w:rPr>
          <w:color w:val="000000"/>
        </w:rPr>
        <w:t>n</w:t>
      </w:r>
    </w:p>
    <w:p w:rsidR="00C94212" w:rsidRDefault="005245A2" w:rsidP="008D4A31">
      <w:pPr>
        <w:jc w:val="both"/>
      </w:pPr>
      <w:r>
        <w:t xml:space="preserve">                                                  VEREADOR</w:t>
      </w:r>
    </w:p>
    <w:p w:rsidR="00217FD1" w:rsidRDefault="00217FD1" w:rsidP="008D4A31">
      <w:pPr>
        <w:jc w:val="both"/>
      </w:pPr>
    </w:p>
    <w:sectPr w:rsidR="00217FD1" w:rsidSect="00FA14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701" w:bottom="158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DD8" w:rsidRDefault="00EF3DD8" w:rsidP="00FE475D">
      <w:r>
        <w:separator/>
      </w:r>
    </w:p>
  </w:endnote>
  <w:endnote w:type="continuationSeparator" w:id="1">
    <w:p w:rsidR="00EF3DD8" w:rsidRDefault="00EF3DD8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6F15B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EF3DD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EF3DD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EF3DD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EF3DD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DD8" w:rsidRDefault="00EF3DD8" w:rsidP="00FE475D">
      <w:r>
        <w:separator/>
      </w:r>
    </w:p>
  </w:footnote>
  <w:footnote w:type="continuationSeparator" w:id="1">
    <w:p w:rsidR="00EF3DD8" w:rsidRDefault="00EF3DD8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EF3DD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6F15B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F15B2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EF3DD8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EF3DD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EF3DD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2046D0"/>
    <w:rsid w:val="00217FD1"/>
    <w:rsid w:val="003776C3"/>
    <w:rsid w:val="005245A2"/>
    <w:rsid w:val="00575CAE"/>
    <w:rsid w:val="006C3FC6"/>
    <w:rsid w:val="006F15B2"/>
    <w:rsid w:val="007076AC"/>
    <w:rsid w:val="008D4A31"/>
    <w:rsid w:val="00AF09C1"/>
    <w:rsid w:val="00AF2A15"/>
    <w:rsid w:val="00B2270C"/>
    <w:rsid w:val="00BC6ECB"/>
    <w:rsid w:val="00C94212"/>
    <w:rsid w:val="00DC3901"/>
    <w:rsid w:val="00E54BDB"/>
    <w:rsid w:val="00E8326D"/>
    <w:rsid w:val="00EF3DD8"/>
    <w:rsid w:val="00FA143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784</Words>
  <Characters>4237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Claret</cp:lastModifiedBy>
  <cp:revision>2</cp:revision>
  <dcterms:created xsi:type="dcterms:W3CDTF">2015-05-12T20:55:00Z</dcterms:created>
  <dcterms:modified xsi:type="dcterms:W3CDTF">2015-05-12T20:55:00Z</dcterms:modified>
</cp:coreProperties>
</file>