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004 ao Projeto de Lei Nº 701/2015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02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O PARÁGRAFO 3º DO ARTIGO 2º DO PROJETO DE LEI 701/2015, QUE “AUTORIZA O PODER EXECUTIVO A CELEBRAR CONTRATO DE CONCESSÃO OU PARCERIA PÚBLICO – PRIVADA PARA CONSTRUÇÃO, OPERAÇÃO, EXPLORAÇÃO COMERCIAL E MANUTENÇÃO DO AEROPORTO INTERNACIONAL DE CARGAS E PASSAGEIROS DE POUSO ALEGRE, E DÁ OUTRAS PROVIDÊNCIAS”.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004 ao Projeto de Lei Nº 701/2015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02B99" w:rsidRDefault="006122B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6122B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parágrafo 3º do artigo 2º do Projeto de Lei nº 701/2015 passa a ter a seguinte redação:</w:t>
      </w:r>
    </w:p>
    <w:p w:rsidR="006122B3" w:rsidRDefault="006122B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122B3" w:rsidRDefault="006122B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(...)</w:t>
      </w:r>
    </w:p>
    <w:p w:rsidR="006122B3" w:rsidRDefault="006122B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02B99" w:rsidRDefault="006122B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3º </w:t>
      </w:r>
      <w:r w:rsidR="00C94212">
        <w:rPr>
          <w:rFonts w:ascii="Times New Roman" w:eastAsia="Times New Roman" w:hAnsi="Times New Roman"/>
          <w:color w:val="000000"/>
        </w:rPr>
        <w:t xml:space="preserve">Mediante concordância do Município, por intermédio do Poder Executivo, o terreno poderá ser dado em garantia, </w:t>
      </w:r>
      <w:r w:rsidR="00C94212" w:rsidRPr="00F02B99">
        <w:rPr>
          <w:rFonts w:ascii="Times New Roman" w:eastAsia="Times New Roman" w:hAnsi="Times New Roman"/>
          <w:b/>
          <w:color w:val="000000"/>
        </w:rPr>
        <w:t>após iniciada a operação do novo Aeroporto Internacional de Cargas e Passageiros de Pouso Alegre</w:t>
      </w:r>
      <w:r w:rsidR="00C94212">
        <w:rPr>
          <w:rFonts w:ascii="Times New Roman" w:eastAsia="Times New Roman" w:hAnsi="Times New Roman"/>
          <w:color w:val="000000"/>
        </w:rPr>
        <w:t xml:space="preserve">, por qualquer meio em direito admitido, do financiamento contraído pelo concessionário para realização dos investimentos necessários à implantação do Aeroporto Internacional de Pouso </w:t>
      </w:r>
      <w:r>
        <w:rPr>
          <w:rFonts w:ascii="Times New Roman" w:eastAsia="Times New Roman" w:hAnsi="Times New Roman"/>
          <w:color w:val="000000"/>
        </w:rPr>
        <w:t>A</w:t>
      </w:r>
      <w:r w:rsidR="00C94212">
        <w:rPr>
          <w:rFonts w:ascii="Times New Roman" w:eastAsia="Times New Roman" w:hAnsi="Times New Roman"/>
          <w:color w:val="000000"/>
        </w:rPr>
        <w:t>legre.”</w:t>
      </w: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02B99">
        <w:rPr>
          <w:rFonts w:ascii="Times New Roman" w:eastAsia="Times New Roman" w:hAnsi="Times New Roman"/>
          <w:color w:val="000000"/>
        </w:rPr>
        <w:t xml:space="preserve">  </w:t>
      </w:r>
      <w:r w:rsidR="00F02B99">
        <w:rPr>
          <w:rFonts w:ascii="Times New Roman" w:eastAsia="Times New Roman" w:hAnsi="Times New Roman"/>
          <w:color w:val="000000"/>
        </w:rPr>
        <w:tab/>
      </w:r>
      <w:r w:rsidR="00F02B99">
        <w:rPr>
          <w:rFonts w:ascii="Times New Roman" w:eastAsia="Times New Roman" w:hAnsi="Times New Roman"/>
          <w:color w:val="000000"/>
        </w:rPr>
        <w:tab/>
      </w:r>
      <w:r w:rsidR="00F02B99">
        <w:rPr>
          <w:rFonts w:ascii="Times New Roman" w:eastAsia="Times New Roman" w:hAnsi="Times New Roman"/>
          <w:color w:val="000000"/>
        </w:rPr>
        <w:tab/>
      </w:r>
      <w:r w:rsidR="00F02B99">
        <w:rPr>
          <w:rFonts w:ascii="Times New Roman" w:eastAsia="Times New Roman" w:hAnsi="Times New Roman"/>
          <w:color w:val="000000"/>
        </w:rPr>
        <w:tab/>
      </w:r>
      <w:r w:rsidR="006122B3" w:rsidRPr="006122B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122B3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23 de Junho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Pr="006122B3" w:rsidRDefault="00C94212" w:rsidP="00C94212">
      <w:pPr>
        <w:spacing w:line="283" w:lineRule="auto"/>
        <w:ind w:left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6122B3" w:rsidRPr="006122B3" w:rsidTr="006122B3">
        <w:tc>
          <w:tcPr>
            <w:tcW w:w="4535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122B3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4536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122B3">
              <w:rPr>
                <w:color w:val="000000"/>
                <w:sz w:val="24"/>
                <w:szCs w:val="24"/>
              </w:rPr>
              <w:t>Dr. Paulo</w:t>
            </w:r>
          </w:p>
        </w:tc>
      </w:tr>
      <w:tr w:rsidR="006122B3" w:rsidRPr="006122B3" w:rsidTr="006122B3">
        <w:tc>
          <w:tcPr>
            <w:tcW w:w="4535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536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02B99" w:rsidRPr="006122B3" w:rsidRDefault="00F02B99" w:rsidP="006122B3">
      <w:pPr>
        <w:spacing w:line="283" w:lineRule="auto"/>
        <w:jc w:val="center"/>
        <w:rPr>
          <w:color w:val="000000"/>
        </w:rPr>
      </w:pPr>
    </w:p>
    <w:p w:rsidR="006122B3" w:rsidRPr="006122B3" w:rsidRDefault="006122B3" w:rsidP="006122B3">
      <w:pPr>
        <w:spacing w:line="283" w:lineRule="auto"/>
        <w:ind w:left="2835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6122B3" w:rsidRPr="006122B3" w:rsidTr="006122B3">
        <w:tc>
          <w:tcPr>
            <w:tcW w:w="4535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122B3">
              <w:rPr>
                <w:color w:val="000000"/>
                <w:sz w:val="24"/>
                <w:szCs w:val="24"/>
              </w:rPr>
              <w:t>Flávio Alexandre</w:t>
            </w:r>
          </w:p>
        </w:tc>
        <w:tc>
          <w:tcPr>
            <w:tcW w:w="4536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122B3">
              <w:rPr>
                <w:color w:val="000000"/>
                <w:sz w:val="24"/>
                <w:szCs w:val="24"/>
              </w:rPr>
              <w:t>Hamilton Magalhães</w:t>
            </w:r>
          </w:p>
        </w:tc>
      </w:tr>
      <w:tr w:rsidR="006122B3" w:rsidRPr="006122B3" w:rsidTr="006122B3">
        <w:tc>
          <w:tcPr>
            <w:tcW w:w="4535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536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122B3" w:rsidRPr="006122B3" w:rsidRDefault="006122B3" w:rsidP="006122B3">
      <w:pPr>
        <w:spacing w:line="283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1"/>
      </w:tblGrid>
      <w:tr w:rsidR="006122B3" w:rsidRPr="006122B3" w:rsidTr="006122B3">
        <w:tc>
          <w:tcPr>
            <w:tcW w:w="9071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Lilian Siqueira</w:t>
            </w:r>
          </w:p>
        </w:tc>
      </w:tr>
      <w:tr w:rsidR="006122B3" w:rsidRPr="006122B3" w:rsidTr="006122B3">
        <w:tc>
          <w:tcPr>
            <w:tcW w:w="9071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</w:tbl>
    <w:p w:rsidR="00F02B99" w:rsidRPr="006122B3" w:rsidRDefault="00F02B99" w:rsidP="006122B3">
      <w:pPr>
        <w:spacing w:line="283" w:lineRule="auto"/>
        <w:rPr>
          <w:color w:val="000000"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da Emenda é dar maior segurança jurídica ao Município de Pouso Alegre no que se refere à cessão de bem público, que seja motivo de contrapartida ao possível investimento no Aeroporto Internacional de Cargas e Passageiros.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122B3" w:rsidRDefault="006122B3" w:rsidP="006122B3">
      <w:pPr>
        <w:ind w:firstLine="2835"/>
        <w:rPr>
          <w:color w:val="000000"/>
        </w:rPr>
      </w:pPr>
      <w:r>
        <w:rPr>
          <w:color w:val="000000"/>
        </w:rPr>
        <w:t>Sala das Sessões, em 23 de Junho de 2015.</w:t>
      </w:r>
    </w:p>
    <w:p w:rsidR="006122B3" w:rsidRDefault="006122B3" w:rsidP="006122B3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122B3" w:rsidRPr="006122B3" w:rsidRDefault="006122B3" w:rsidP="006122B3">
      <w:pPr>
        <w:spacing w:line="283" w:lineRule="auto"/>
        <w:ind w:left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6122B3" w:rsidRPr="006122B3" w:rsidTr="00051DD9">
        <w:tc>
          <w:tcPr>
            <w:tcW w:w="4535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122B3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4536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122B3">
              <w:rPr>
                <w:color w:val="000000"/>
                <w:sz w:val="24"/>
                <w:szCs w:val="24"/>
              </w:rPr>
              <w:t>Dr. Paulo</w:t>
            </w:r>
          </w:p>
        </w:tc>
      </w:tr>
      <w:tr w:rsidR="006122B3" w:rsidRPr="006122B3" w:rsidTr="00051DD9">
        <w:tc>
          <w:tcPr>
            <w:tcW w:w="4535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536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122B3" w:rsidRPr="006122B3" w:rsidRDefault="006122B3" w:rsidP="006122B3">
      <w:pPr>
        <w:spacing w:line="283" w:lineRule="auto"/>
        <w:jc w:val="center"/>
        <w:rPr>
          <w:color w:val="000000"/>
        </w:rPr>
      </w:pPr>
    </w:p>
    <w:p w:rsidR="006122B3" w:rsidRPr="006122B3" w:rsidRDefault="006122B3" w:rsidP="006122B3">
      <w:pPr>
        <w:spacing w:line="283" w:lineRule="auto"/>
        <w:ind w:left="2835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6122B3" w:rsidRPr="006122B3" w:rsidTr="00051DD9">
        <w:tc>
          <w:tcPr>
            <w:tcW w:w="4535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122B3">
              <w:rPr>
                <w:color w:val="000000"/>
                <w:sz w:val="24"/>
                <w:szCs w:val="24"/>
              </w:rPr>
              <w:t>Flávio Alexandre</w:t>
            </w:r>
          </w:p>
        </w:tc>
        <w:tc>
          <w:tcPr>
            <w:tcW w:w="4536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122B3">
              <w:rPr>
                <w:color w:val="000000"/>
                <w:sz w:val="24"/>
                <w:szCs w:val="24"/>
              </w:rPr>
              <w:t>Hamilton Magalhães</w:t>
            </w:r>
          </w:p>
        </w:tc>
      </w:tr>
      <w:tr w:rsidR="006122B3" w:rsidRPr="006122B3" w:rsidTr="00051DD9">
        <w:tc>
          <w:tcPr>
            <w:tcW w:w="4535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536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122B3" w:rsidRPr="006122B3" w:rsidRDefault="006122B3" w:rsidP="006122B3">
      <w:pPr>
        <w:spacing w:line="283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1"/>
      </w:tblGrid>
      <w:tr w:rsidR="006122B3" w:rsidRPr="006122B3" w:rsidTr="00051DD9">
        <w:tc>
          <w:tcPr>
            <w:tcW w:w="9071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Lilian Siqueira</w:t>
            </w:r>
          </w:p>
        </w:tc>
      </w:tr>
      <w:tr w:rsidR="006122B3" w:rsidRPr="006122B3" w:rsidTr="00051DD9">
        <w:tc>
          <w:tcPr>
            <w:tcW w:w="9071" w:type="dxa"/>
          </w:tcPr>
          <w:p w:rsidR="006122B3" w:rsidRPr="006122B3" w:rsidRDefault="006122B3" w:rsidP="00051DD9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</w:tbl>
    <w:p w:rsidR="006122B3" w:rsidRPr="006122B3" w:rsidRDefault="006122B3" w:rsidP="006122B3">
      <w:pPr>
        <w:spacing w:line="283" w:lineRule="auto"/>
        <w:rPr>
          <w:color w:val="000000"/>
        </w:rPr>
      </w:pPr>
    </w:p>
    <w:p w:rsidR="00217FD1" w:rsidRDefault="00217FD1"/>
    <w:sectPr w:rsidR="00217FD1" w:rsidSect="00F02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1E2" w:rsidRDefault="005E11E2" w:rsidP="00FE475D">
      <w:r>
        <w:separator/>
      </w:r>
    </w:p>
  </w:endnote>
  <w:endnote w:type="continuationSeparator" w:id="1">
    <w:p w:rsidR="005E11E2" w:rsidRDefault="005E11E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6FE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E11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E11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E11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E11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1E2" w:rsidRDefault="005E11E2" w:rsidP="00FE475D">
      <w:r>
        <w:separator/>
      </w:r>
    </w:p>
  </w:footnote>
  <w:footnote w:type="continuationSeparator" w:id="1">
    <w:p w:rsidR="005E11E2" w:rsidRDefault="005E11E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E11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6FE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6FE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E11E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E11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E11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5005AC"/>
    <w:rsid w:val="005A0511"/>
    <w:rsid w:val="005E11E2"/>
    <w:rsid w:val="006122B3"/>
    <w:rsid w:val="0063594B"/>
    <w:rsid w:val="0066319D"/>
    <w:rsid w:val="006C3FC6"/>
    <w:rsid w:val="007076AC"/>
    <w:rsid w:val="00754E40"/>
    <w:rsid w:val="008A078F"/>
    <w:rsid w:val="00A056D0"/>
    <w:rsid w:val="00AB6CA1"/>
    <w:rsid w:val="00BB59D8"/>
    <w:rsid w:val="00C43689"/>
    <w:rsid w:val="00C94212"/>
    <w:rsid w:val="00CE7EEB"/>
    <w:rsid w:val="00D46FE7"/>
    <w:rsid w:val="00DE5182"/>
    <w:rsid w:val="00F02B9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12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2015-06-22T19:31:00Z</dcterms:created>
  <dcterms:modified xsi:type="dcterms:W3CDTF">2015-06-22T19:31:00Z</dcterms:modified>
</cp:coreProperties>
</file>