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F17763">
      <w:pPr>
        <w:ind w:left="2835"/>
        <w:rPr>
          <w:b/>
          <w:color w:val="000000"/>
        </w:rPr>
      </w:pPr>
      <w:r>
        <w:rPr>
          <w:b/>
          <w:color w:val="000000"/>
        </w:rPr>
        <w:t>PROJETO DE LEI Nº 7195 / 2015</w:t>
      </w:r>
    </w:p>
    <w:p w:rsidR="00C94212" w:rsidRDefault="00C94212" w:rsidP="00F17763">
      <w:pPr>
        <w:spacing w:line="283" w:lineRule="auto"/>
        <w:ind w:left="2835"/>
        <w:rPr>
          <w:rFonts w:ascii="Arial" w:hAnsi="Arial" w:cs="Arial"/>
          <w:b/>
          <w:color w:val="000000"/>
          <w:sz w:val="20"/>
        </w:rPr>
      </w:pPr>
      <w:bookmarkStart w:id="0" w:name="_GoBack"/>
      <w:bookmarkEnd w:id="0"/>
    </w:p>
    <w:p w:rsidR="00C94212" w:rsidRDefault="00C94212" w:rsidP="00F17763">
      <w:pPr>
        <w:spacing w:line="283" w:lineRule="auto"/>
        <w:ind w:left="2835"/>
        <w:rPr>
          <w:rFonts w:ascii="Arial" w:hAnsi="Arial" w:cs="Arial"/>
          <w:b/>
          <w:color w:val="000000"/>
          <w:sz w:val="20"/>
        </w:rPr>
      </w:pPr>
    </w:p>
    <w:p w:rsidR="00C94212" w:rsidRDefault="00C94212" w:rsidP="00F177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Pr>
          <w:b/>
        </w:rPr>
        <w:t>ACRESCENTA OS PARÁGRAFOS 1º E 2º AO ART. 1º DA LEI MUNICIPAL Nº 4.656/2008, QUE DISPÕE SOBRE O PAGAMENTO DO BENEFÍCIO DENOMINADO “CARTÃO ALIMENTAÇÃO” AOS SERVIDORES DA CÂMARA MUNICIPAL DE POUSO ALEGRE E DÁ OUTRAS PROVIDÊNCIAS.</w:t>
      </w:r>
    </w:p>
    <w:p w:rsidR="00C94212" w:rsidRDefault="00C94212" w:rsidP="00F17763">
      <w:pPr>
        <w:pStyle w:val="Normal0"/>
        <w:ind w:left="2835"/>
        <w:jc w:val="both"/>
        <w:rPr>
          <w:rFonts w:ascii="Calibri" w:eastAsia="Calibri" w:hAnsi="Calibri"/>
          <w:sz w:val="22"/>
        </w:rPr>
      </w:pPr>
    </w:p>
    <w:p w:rsidR="00C94212" w:rsidRDefault="00C94212" w:rsidP="00F17763">
      <w:pPr>
        <w:pStyle w:val="Normal0"/>
        <w:ind w:left="2835"/>
        <w:jc w:val="both"/>
        <w:rPr>
          <w:rFonts w:ascii="Calibri" w:eastAsia="Calibri" w:hAnsi="Calibri"/>
          <w:sz w:val="22"/>
        </w:rPr>
      </w:pPr>
    </w:p>
    <w:p w:rsidR="00C94212" w:rsidRDefault="00C94212" w:rsidP="00F17763">
      <w:pPr>
        <w:ind w:firstLine="2835"/>
        <w:jc w:val="both"/>
      </w:pPr>
      <w:r>
        <w:t>A Câmara Municipal de Pouso Alegre, Estado de Minas Gerais, aprova e o Chefe do Poder Executivo sanciona e promulga a seguinte Lei:</w:t>
      </w:r>
    </w:p>
    <w:p w:rsidR="00C94212" w:rsidRDefault="00C94212" w:rsidP="00F17763">
      <w:pPr>
        <w:spacing w:line="283" w:lineRule="auto"/>
        <w:ind w:left="567" w:firstLine="2835"/>
        <w:rPr>
          <w:rFonts w:ascii="Arial" w:hAnsi="Arial" w:cs="Arial"/>
          <w:b/>
          <w:color w:val="000000"/>
          <w:sz w:val="20"/>
        </w:rPr>
      </w:pPr>
    </w:p>
    <w:p w:rsidR="00F17763" w:rsidRDefault="00F17763" w:rsidP="00F17763">
      <w:pPr>
        <w:pStyle w:val="Normal0"/>
        <w:ind w:firstLine="2835"/>
        <w:jc w:val="both"/>
        <w:rPr>
          <w:rFonts w:ascii="Times New Roman" w:eastAsia="Times New Roman" w:hAnsi="Times New Roman"/>
          <w:color w:val="000000"/>
        </w:rPr>
      </w:pPr>
      <w:r w:rsidRPr="00F17763">
        <w:rPr>
          <w:rFonts w:ascii="Times New Roman" w:eastAsia="Times New Roman" w:hAnsi="Times New Roman"/>
          <w:b/>
          <w:color w:val="000000"/>
        </w:rPr>
        <w:t>Art. 1º</w:t>
      </w:r>
      <w:r w:rsidR="00C94212">
        <w:rPr>
          <w:rFonts w:ascii="Times New Roman" w:eastAsia="Times New Roman" w:hAnsi="Times New Roman"/>
          <w:color w:val="000000"/>
        </w:rPr>
        <w:t xml:space="preserve"> O artigo 1º da Lei Municipal nº 4.656, de 22 de fevereiro de 2008, passa a vigorar acrescido dos seguintes parágrafos:</w:t>
      </w:r>
    </w:p>
    <w:p w:rsidR="00F17763" w:rsidRDefault="00F17763" w:rsidP="00F17763">
      <w:pPr>
        <w:pStyle w:val="Normal0"/>
        <w:ind w:firstLine="2835"/>
        <w:jc w:val="both"/>
        <w:rPr>
          <w:rFonts w:ascii="Times New Roman" w:eastAsia="Times New Roman" w:hAnsi="Times New Roman"/>
          <w:color w:val="000000"/>
        </w:rPr>
      </w:pPr>
    </w:p>
    <w:p w:rsidR="00F17763" w:rsidRDefault="00F17763" w:rsidP="00F177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t>“</w:t>
      </w:r>
      <w:r w:rsidR="00C94212">
        <w:rPr>
          <w:rFonts w:ascii="Times New Roman" w:eastAsia="Times New Roman" w:hAnsi="Times New Roman"/>
          <w:color w:val="000000"/>
        </w:rPr>
        <w:t>Art. 1º (...)</w:t>
      </w:r>
    </w:p>
    <w:p w:rsidR="00F17763" w:rsidRDefault="00F17763" w:rsidP="00F17763">
      <w:pPr>
        <w:pStyle w:val="Normal0"/>
        <w:ind w:firstLine="2835"/>
        <w:jc w:val="both"/>
        <w:rPr>
          <w:rFonts w:ascii="Times New Roman" w:eastAsia="Times New Roman" w:hAnsi="Times New Roman"/>
          <w:color w:val="000000"/>
        </w:rPr>
      </w:pPr>
    </w:p>
    <w:p w:rsidR="00F17763" w:rsidRDefault="00C94212" w:rsidP="00F177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t>§1º O valor do benefício de que trata o caput deste artigo poderá ser creditado na folha de pagamento dos servidores da Câmara Municipal de Pouso Alegre em caso de descumprimento, pela empresa contratada, do contrato de administração do cartão-alimentação.</w:t>
      </w:r>
    </w:p>
    <w:p w:rsidR="00F17763" w:rsidRDefault="00F17763" w:rsidP="00F17763">
      <w:pPr>
        <w:pStyle w:val="Normal0"/>
        <w:ind w:firstLine="2835"/>
        <w:jc w:val="both"/>
        <w:rPr>
          <w:rFonts w:ascii="Times New Roman" w:eastAsia="Times New Roman" w:hAnsi="Times New Roman"/>
          <w:color w:val="000000"/>
        </w:rPr>
      </w:pPr>
    </w:p>
    <w:p w:rsidR="00F17763" w:rsidRDefault="00C94212" w:rsidP="00F17763">
      <w:pPr>
        <w:pStyle w:val="Normal0"/>
        <w:ind w:firstLine="2835"/>
        <w:jc w:val="both"/>
        <w:rPr>
          <w:rFonts w:ascii="Times New Roman" w:eastAsia="Times New Roman" w:hAnsi="Times New Roman"/>
          <w:color w:val="000000"/>
        </w:rPr>
      </w:pPr>
      <w:r>
        <w:rPr>
          <w:rFonts w:ascii="Times New Roman" w:eastAsia="Times New Roman" w:hAnsi="Times New Roman"/>
          <w:color w:val="000000"/>
        </w:rPr>
        <w:t>§2º O pagamento do benefício conforme a regra disposta no parágrafo primeiro deste artigo será mantido até a regularização da situação contratual que o ensejo</w:t>
      </w:r>
      <w:r w:rsidR="00F17763">
        <w:rPr>
          <w:rFonts w:ascii="Times New Roman" w:eastAsia="Times New Roman" w:hAnsi="Times New Roman"/>
          <w:color w:val="000000"/>
        </w:rPr>
        <w:t>u.”</w:t>
      </w:r>
    </w:p>
    <w:p w:rsidR="00F17763" w:rsidRDefault="00F17763" w:rsidP="00F17763">
      <w:pPr>
        <w:pStyle w:val="Normal0"/>
        <w:ind w:firstLine="2835"/>
        <w:jc w:val="both"/>
        <w:rPr>
          <w:rFonts w:ascii="Times New Roman" w:eastAsia="Times New Roman" w:hAnsi="Times New Roman"/>
          <w:color w:val="000000"/>
        </w:rPr>
      </w:pPr>
    </w:p>
    <w:p w:rsidR="00F17763" w:rsidRDefault="00C94212" w:rsidP="00F17763">
      <w:pPr>
        <w:pStyle w:val="Normal0"/>
        <w:ind w:firstLine="2835"/>
        <w:jc w:val="both"/>
        <w:rPr>
          <w:rFonts w:ascii="Times New Roman" w:eastAsia="Times New Roman" w:hAnsi="Times New Roman"/>
          <w:color w:val="000000"/>
        </w:rPr>
      </w:pPr>
      <w:r w:rsidRPr="00F17763">
        <w:rPr>
          <w:rFonts w:ascii="Times New Roman" w:eastAsia="Times New Roman" w:hAnsi="Times New Roman"/>
          <w:b/>
          <w:color w:val="000000"/>
        </w:rPr>
        <w:t>Art. 2º</w:t>
      </w:r>
      <w:r>
        <w:rPr>
          <w:rFonts w:ascii="Times New Roman" w:eastAsia="Times New Roman" w:hAnsi="Times New Roman"/>
          <w:color w:val="000000"/>
        </w:rPr>
        <w:t xml:space="preserve"> Revogam-se as disposições contrárias.</w:t>
      </w:r>
    </w:p>
    <w:p w:rsidR="00F17763" w:rsidRDefault="00F17763" w:rsidP="00F17763">
      <w:pPr>
        <w:pStyle w:val="Normal0"/>
        <w:ind w:firstLine="2835"/>
        <w:jc w:val="both"/>
        <w:rPr>
          <w:rFonts w:ascii="Times New Roman" w:eastAsia="Times New Roman" w:hAnsi="Times New Roman"/>
          <w:color w:val="000000"/>
        </w:rPr>
      </w:pPr>
    </w:p>
    <w:p w:rsidR="00C94212" w:rsidRDefault="00C94212" w:rsidP="00F17763">
      <w:pPr>
        <w:pStyle w:val="Normal0"/>
        <w:ind w:firstLine="2835"/>
        <w:jc w:val="both"/>
        <w:rPr>
          <w:rFonts w:ascii="Times New Roman" w:eastAsia="Times New Roman" w:hAnsi="Times New Roman"/>
          <w:color w:val="000000"/>
        </w:rPr>
      </w:pPr>
      <w:r w:rsidRPr="00F17763">
        <w:rPr>
          <w:rFonts w:ascii="Times New Roman" w:eastAsia="Times New Roman" w:hAnsi="Times New Roman"/>
          <w:b/>
          <w:color w:val="000000"/>
        </w:rPr>
        <w:t>Art. 3º</w:t>
      </w:r>
      <w:r>
        <w:rPr>
          <w:rFonts w:ascii="Times New Roman" w:eastAsia="Times New Roman" w:hAnsi="Times New Roman"/>
          <w:color w:val="000000"/>
        </w:rPr>
        <w:t xml:space="preserve"> Esta </w:t>
      </w:r>
      <w:r w:rsidR="003B5C59">
        <w:rPr>
          <w:rFonts w:ascii="Times New Roman" w:eastAsia="Times New Roman" w:hAnsi="Times New Roman"/>
          <w:color w:val="000000"/>
        </w:rPr>
        <w:t>L</w:t>
      </w:r>
      <w:r>
        <w:rPr>
          <w:rFonts w:ascii="Times New Roman" w:eastAsia="Times New Roman" w:hAnsi="Times New Roman"/>
          <w:color w:val="000000"/>
        </w:rPr>
        <w:t>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15 de Dezembro de 2015.</w:t>
      </w:r>
    </w:p>
    <w:p w:rsidR="00F17763" w:rsidRDefault="00F17763" w:rsidP="00C94212">
      <w:pPr>
        <w:ind w:firstLine="2835"/>
        <w:rPr>
          <w:color w:val="000000"/>
        </w:rPr>
      </w:pPr>
    </w:p>
    <w:p w:rsidR="00F17763" w:rsidRDefault="00F17763" w:rsidP="00C94212">
      <w:pPr>
        <w:ind w:firstLine="2835"/>
        <w:rPr>
          <w:color w:val="000000"/>
        </w:rPr>
      </w:pPr>
    </w:p>
    <w:p w:rsidR="00F17763" w:rsidRDefault="00F17763" w:rsidP="00C94212">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F17763" w:rsidRPr="00F17763" w:rsidTr="00F17763">
        <w:tc>
          <w:tcPr>
            <w:tcW w:w="8644" w:type="dxa"/>
          </w:tcPr>
          <w:p w:rsidR="00F17763" w:rsidRPr="00F17763" w:rsidRDefault="00F17763" w:rsidP="00F17763">
            <w:pPr>
              <w:jc w:val="center"/>
              <w:rPr>
                <w:color w:val="000000"/>
                <w:sz w:val="24"/>
                <w:szCs w:val="24"/>
              </w:rPr>
            </w:pPr>
            <w:r w:rsidRPr="00F17763">
              <w:rPr>
                <w:color w:val="000000"/>
                <w:sz w:val="24"/>
                <w:szCs w:val="24"/>
              </w:rPr>
              <w:t>Rafael Huhn</w:t>
            </w:r>
          </w:p>
        </w:tc>
      </w:tr>
      <w:tr w:rsidR="00F17763" w:rsidRPr="00F17763" w:rsidTr="00F17763">
        <w:tc>
          <w:tcPr>
            <w:tcW w:w="8644" w:type="dxa"/>
          </w:tcPr>
          <w:p w:rsidR="00F17763" w:rsidRPr="00F17763" w:rsidRDefault="00F17763" w:rsidP="00F17763">
            <w:pPr>
              <w:jc w:val="center"/>
              <w:rPr>
                <w:color w:val="000000"/>
                <w:sz w:val="20"/>
                <w:szCs w:val="20"/>
              </w:rPr>
            </w:pPr>
            <w:r w:rsidRPr="00F17763">
              <w:rPr>
                <w:color w:val="000000"/>
                <w:sz w:val="20"/>
                <w:szCs w:val="20"/>
              </w:rPr>
              <w:t>PRESIDENTE DA MESA</w:t>
            </w:r>
          </w:p>
        </w:tc>
      </w:tr>
    </w:tbl>
    <w:p w:rsidR="00F17763" w:rsidRPr="00F17763" w:rsidRDefault="00F17763" w:rsidP="00F17763">
      <w:pPr>
        <w:jc w:val="center"/>
        <w:rPr>
          <w:color w:val="000000"/>
        </w:rPr>
      </w:pPr>
    </w:p>
    <w:p w:rsidR="00C94212" w:rsidRPr="00F17763" w:rsidRDefault="00C94212" w:rsidP="00F17763">
      <w:pPr>
        <w:spacing w:line="142" w:lineRule="auto"/>
        <w:jc w:val="center"/>
        <w:rPr>
          <w:rFonts w:ascii="Arial" w:hAnsi="Arial" w:cs="Arial"/>
          <w:color w:val="000000"/>
        </w:rPr>
      </w:pPr>
    </w:p>
    <w:p w:rsidR="00C94212" w:rsidRPr="00F17763" w:rsidRDefault="00C94212" w:rsidP="00F17763">
      <w:pPr>
        <w:spacing w:line="283" w:lineRule="auto"/>
        <w:ind w:left="2835"/>
        <w:jc w:val="center"/>
        <w:rPr>
          <w:rFonts w:ascii="Arial" w:hAnsi="Arial" w:cs="Arial"/>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17763" w:rsidRPr="00F17763" w:rsidTr="00F17763">
        <w:tc>
          <w:tcPr>
            <w:tcW w:w="4322" w:type="dxa"/>
          </w:tcPr>
          <w:p w:rsidR="00F17763" w:rsidRPr="00F17763" w:rsidRDefault="00F17763" w:rsidP="00F17763">
            <w:pPr>
              <w:jc w:val="center"/>
              <w:rPr>
                <w:sz w:val="24"/>
                <w:szCs w:val="24"/>
              </w:rPr>
            </w:pPr>
            <w:r w:rsidRPr="00F17763">
              <w:rPr>
                <w:sz w:val="24"/>
                <w:szCs w:val="24"/>
              </w:rPr>
              <w:t>Wilson Tadeu Lopes</w:t>
            </w:r>
          </w:p>
        </w:tc>
        <w:tc>
          <w:tcPr>
            <w:tcW w:w="4322" w:type="dxa"/>
          </w:tcPr>
          <w:p w:rsidR="00F17763" w:rsidRPr="00F17763" w:rsidRDefault="00F17763" w:rsidP="00F17763">
            <w:pPr>
              <w:jc w:val="center"/>
              <w:rPr>
                <w:sz w:val="24"/>
                <w:szCs w:val="24"/>
              </w:rPr>
            </w:pPr>
            <w:r w:rsidRPr="00F17763">
              <w:rPr>
                <w:sz w:val="24"/>
                <w:szCs w:val="24"/>
              </w:rPr>
              <w:t>Ayrton Zorzi</w:t>
            </w:r>
          </w:p>
        </w:tc>
      </w:tr>
      <w:tr w:rsidR="00F17763" w:rsidRPr="00F17763" w:rsidTr="00F17763">
        <w:tc>
          <w:tcPr>
            <w:tcW w:w="4322" w:type="dxa"/>
          </w:tcPr>
          <w:p w:rsidR="00F17763" w:rsidRPr="00F17763" w:rsidRDefault="00F17763" w:rsidP="00F17763">
            <w:pPr>
              <w:jc w:val="center"/>
              <w:rPr>
                <w:sz w:val="20"/>
                <w:szCs w:val="20"/>
              </w:rPr>
            </w:pPr>
            <w:r w:rsidRPr="00F17763">
              <w:rPr>
                <w:sz w:val="20"/>
                <w:szCs w:val="20"/>
              </w:rPr>
              <w:t>1º VICE-PRESIDENTE</w:t>
            </w:r>
          </w:p>
        </w:tc>
        <w:tc>
          <w:tcPr>
            <w:tcW w:w="4322" w:type="dxa"/>
          </w:tcPr>
          <w:p w:rsidR="00F17763" w:rsidRPr="00F17763" w:rsidRDefault="00F17763" w:rsidP="00F17763">
            <w:pPr>
              <w:jc w:val="center"/>
              <w:rPr>
                <w:sz w:val="20"/>
                <w:szCs w:val="20"/>
              </w:rPr>
            </w:pPr>
            <w:r w:rsidRPr="00F17763">
              <w:rPr>
                <w:sz w:val="20"/>
                <w:szCs w:val="20"/>
              </w:rPr>
              <w:t>1º SECRETÁRIO</w:t>
            </w:r>
          </w:p>
        </w:tc>
      </w:tr>
    </w:tbl>
    <w:p w:rsidR="00F17763" w:rsidRDefault="00F17763" w:rsidP="00C94212">
      <w:pPr>
        <w:rPr>
          <w:b/>
        </w:rPr>
      </w:pPr>
    </w:p>
    <w:p w:rsidR="00F17763" w:rsidRDefault="00F17763" w:rsidP="00F17763">
      <w:pPr>
        <w:ind w:firstLine="2835"/>
        <w:rPr>
          <w:b/>
        </w:rPr>
      </w:pPr>
    </w:p>
    <w:p w:rsidR="00C94212" w:rsidRDefault="00C94212" w:rsidP="00F17763">
      <w:pPr>
        <w:ind w:firstLine="2835"/>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F17763" w:rsidRDefault="00C94212" w:rsidP="00F17763">
      <w:pPr>
        <w:pStyle w:val="Normal0"/>
        <w:ind w:right="-1" w:firstLine="2835"/>
        <w:jc w:val="both"/>
        <w:rPr>
          <w:rFonts w:ascii="Times New Roman" w:hAnsi="Times New Roman" w:cs="Times New Roman"/>
        </w:rPr>
      </w:pPr>
      <w:r>
        <w:rPr>
          <w:rFonts w:ascii="Times New Roman" w:hAnsi="Times New Roman" w:cs="Times New Roman"/>
        </w:rPr>
        <w:t>O pagamento do benefício “cartão-alimentação” não pode ser sobrestado devido a pendências contratuais atinentes a sua administração.</w:t>
      </w:r>
    </w:p>
    <w:p w:rsidR="00F17763" w:rsidRDefault="00F17763" w:rsidP="00F17763">
      <w:pPr>
        <w:pStyle w:val="Normal0"/>
        <w:ind w:right="-1" w:firstLine="2835"/>
        <w:jc w:val="both"/>
        <w:rPr>
          <w:rFonts w:ascii="Times New Roman" w:hAnsi="Times New Roman" w:cs="Times New Roman"/>
        </w:rPr>
      </w:pPr>
    </w:p>
    <w:p w:rsidR="00F17763" w:rsidRDefault="00C94212" w:rsidP="00F17763">
      <w:pPr>
        <w:pStyle w:val="Normal0"/>
        <w:ind w:right="-1" w:firstLine="2835"/>
        <w:jc w:val="both"/>
        <w:rPr>
          <w:rFonts w:ascii="Times New Roman" w:hAnsi="Times New Roman" w:cs="Times New Roman"/>
        </w:rPr>
      </w:pPr>
      <w:r>
        <w:rPr>
          <w:rFonts w:ascii="Times New Roman" w:hAnsi="Times New Roman" w:cs="Times New Roman"/>
        </w:rPr>
        <w:t>Assim, para que o direito legal instituído aos servidores seja resguardado contra irregularidades contratuais, propõe-se a presente lei, que visa garantir o direito ao benefício “cartão-alimentação”, mesmo quando a empresa contratada para administrá-lo não venha honrando com as suas obrigações.</w:t>
      </w:r>
    </w:p>
    <w:p w:rsidR="00F17763" w:rsidRDefault="00F17763" w:rsidP="00F17763">
      <w:pPr>
        <w:pStyle w:val="Normal0"/>
        <w:ind w:right="-1" w:firstLine="2835"/>
        <w:jc w:val="both"/>
        <w:rPr>
          <w:rFonts w:ascii="Times New Roman" w:hAnsi="Times New Roman" w:cs="Times New Roman"/>
        </w:rPr>
      </w:pPr>
    </w:p>
    <w:p w:rsidR="00C94212" w:rsidRPr="004C65C8" w:rsidRDefault="00C94212" w:rsidP="00F17763">
      <w:pPr>
        <w:pStyle w:val="Normal0"/>
        <w:ind w:right="-1" w:firstLine="2835"/>
        <w:jc w:val="both"/>
        <w:rPr>
          <w:rFonts w:ascii="Times New Roman" w:hAnsi="Times New Roman" w:cs="Times New Roman"/>
        </w:rPr>
      </w:pPr>
      <w:r>
        <w:rPr>
          <w:rFonts w:ascii="Times New Roman" w:hAnsi="Times New Roman" w:cs="Times New Roman"/>
        </w:rPr>
        <w:t>Com as disposições legais aqui propostas, a Câmara Municipal pode garantir o pagamento do benefício sem prejuízo ao interesse público verificado quando há descumprimento de contratos administrativos. Por ser medida de cautela jurídica, propõe-se a presente lei, da qual se espera aprovação dos nobres edis.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F17763" w:rsidRDefault="00F17763" w:rsidP="00F17763">
      <w:pPr>
        <w:ind w:firstLine="2835"/>
        <w:rPr>
          <w:color w:val="000000"/>
        </w:rPr>
      </w:pPr>
      <w:r>
        <w:rPr>
          <w:color w:val="000000"/>
        </w:rPr>
        <w:t>Sala das Sessões, em 15 de Dezembro de 2015.</w:t>
      </w:r>
    </w:p>
    <w:p w:rsidR="00F17763" w:rsidRDefault="00F17763" w:rsidP="00F17763">
      <w:pPr>
        <w:ind w:firstLine="2835"/>
        <w:rPr>
          <w:color w:val="000000"/>
        </w:rPr>
      </w:pPr>
    </w:p>
    <w:p w:rsidR="00F17763" w:rsidRDefault="00F17763" w:rsidP="00F17763">
      <w:pPr>
        <w:ind w:firstLine="2835"/>
        <w:rPr>
          <w:color w:val="000000"/>
        </w:rPr>
      </w:pPr>
    </w:p>
    <w:p w:rsidR="00F17763" w:rsidRDefault="00F17763" w:rsidP="00F17763">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F17763" w:rsidRPr="00F17763" w:rsidTr="003F3D4C">
        <w:tc>
          <w:tcPr>
            <w:tcW w:w="8644" w:type="dxa"/>
          </w:tcPr>
          <w:p w:rsidR="00F17763" w:rsidRPr="00F17763" w:rsidRDefault="00F17763" w:rsidP="003F3D4C">
            <w:pPr>
              <w:jc w:val="center"/>
              <w:rPr>
                <w:color w:val="000000"/>
                <w:sz w:val="24"/>
                <w:szCs w:val="24"/>
              </w:rPr>
            </w:pPr>
            <w:r w:rsidRPr="00F17763">
              <w:rPr>
                <w:color w:val="000000"/>
                <w:sz w:val="24"/>
                <w:szCs w:val="24"/>
              </w:rPr>
              <w:t>Rafael Huhn</w:t>
            </w:r>
          </w:p>
        </w:tc>
      </w:tr>
      <w:tr w:rsidR="00F17763" w:rsidRPr="00F17763" w:rsidTr="003F3D4C">
        <w:tc>
          <w:tcPr>
            <w:tcW w:w="8644" w:type="dxa"/>
          </w:tcPr>
          <w:p w:rsidR="00F17763" w:rsidRPr="00F17763" w:rsidRDefault="00F17763" w:rsidP="003F3D4C">
            <w:pPr>
              <w:jc w:val="center"/>
              <w:rPr>
                <w:color w:val="000000"/>
                <w:sz w:val="20"/>
                <w:szCs w:val="20"/>
              </w:rPr>
            </w:pPr>
            <w:r w:rsidRPr="00F17763">
              <w:rPr>
                <w:color w:val="000000"/>
                <w:sz w:val="20"/>
                <w:szCs w:val="20"/>
              </w:rPr>
              <w:t>PRESIDENTE DA MESA</w:t>
            </w:r>
          </w:p>
        </w:tc>
      </w:tr>
    </w:tbl>
    <w:p w:rsidR="00F17763" w:rsidRPr="00F17763" w:rsidRDefault="00F17763" w:rsidP="00F17763">
      <w:pPr>
        <w:jc w:val="center"/>
        <w:rPr>
          <w:color w:val="000000"/>
        </w:rPr>
      </w:pPr>
    </w:p>
    <w:p w:rsidR="00F17763" w:rsidRPr="00F17763" w:rsidRDefault="00F17763" w:rsidP="00F17763">
      <w:pPr>
        <w:spacing w:line="142" w:lineRule="auto"/>
        <w:jc w:val="center"/>
        <w:rPr>
          <w:rFonts w:ascii="Arial" w:hAnsi="Arial" w:cs="Arial"/>
          <w:color w:val="000000"/>
        </w:rPr>
      </w:pPr>
    </w:p>
    <w:p w:rsidR="00F17763" w:rsidRDefault="00F17763" w:rsidP="00F17763">
      <w:pPr>
        <w:spacing w:line="283" w:lineRule="auto"/>
        <w:ind w:left="2835"/>
        <w:jc w:val="center"/>
        <w:rPr>
          <w:rFonts w:ascii="Arial" w:hAnsi="Arial" w:cs="Arial"/>
          <w:color w:val="000000"/>
        </w:rPr>
      </w:pPr>
    </w:p>
    <w:p w:rsidR="00F17763" w:rsidRPr="00F17763" w:rsidRDefault="00F17763" w:rsidP="00F17763">
      <w:pPr>
        <w:spacing w:line="283" w:lineRule="auto"/>
        <w:ind w:left="2835"/>
        <w:jc w:val="center"/>
        <w:rPr>
          <w:rFonts w:ascii="Arial" w:hAnsi="Arial" w:cs="Arial"/>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17763" w:rsidRPr="00F17763" w:rsidTr="003F3D4C">
        <w:tc>
          <w:tcPr>
            <w:tcW w:w="4322" w:type="dxa"/>
          </w:tcPr>
          <w:p w:rsidR="00F17763" w:rsidRPr="00F17763" w:rsidRDefault="00F17763" w:rsidP="003F3D4C">
            <w:pPr>
              <w:jc w:val="center"/>
              <w:rPr>
                <w:sz w:val="24"/>
                <w:szCs w:val="24"/>
              </w:rPr>
            </w:pPr>
            <w:r w:rsidRPr="00F17763">
              <w:rPr>
                <w:sz w:val="24"/>
                <w:szCs w:val="24"/>
              </w:rPr>
              <w:t>Wilson Tadeu Lopes</w:t>
            </w:r>
          </w:p>
        </w:tc>
        <w:tc>
          <w:tcPr>
            <w:tcW w:w="4322" w:type="dxa"/>
          </w:tcPr>
          <w:p w:rsidR="00F17763" w:rsidRPr="00F17763" w:rsidRDefault="00F17763" w:rsidP="003F3D4C">
            <w:pPr>
              <w:jc w:val="center"/>
              <w:rPr>
                <w:sz w:val="24"/>
                <w:szCs w:val="24"/>
              </w:rPr>
            </w:pPr>
            <w:r w:rsidRPr="00F17763">
              <w:rPr>
                <w:sz w:val="24"/>
                <w:szCs w:val="24"/>
              </w:rPr>
              <w:t>Ayrton Zorzi</w:t>
            </w:r>
          </w:p>
        </w:tc>
      </w:tr>
      <w:tr w:rsidR="00F17763" w:rsidRPr="00F17763" w:rsidTr="003F3D4C">
        <w:tc>
          <w:tcPr>
            <w:tcW w:w="4322" w:type="dxa"/>
          </w:tcPr>
          <w:p w:rsidR="00F17763" w:rsidRPr="00F17763" w:rsidRDefault="00F17763" w:rsidP="003F3D4C">
            <w:pPr>
              <w:jc w:val="center"/>
              <w:rPr>
                <w:sz w:val="20"/>
                <w:szCs w:val="20"/>
              </w:rPr>
            </w:pPr>
            <w:r w:rsidRPr="00F17763">
              <w:rPr>
                <w:sz w:val="20"/>
                <w:szCs w:val="20"/>
              </w:rPr>
              <w:t>1º VICE-PRESIDENTE</w:t>
            </w:r>
          </w:p>
        </w:tc>
        <w:tc>
          <w:tcPr>
            <w:tcW w:w="4322" w:type="dxa"/>
          </w:tcPr>
          <w:p w:rsidR="00F17763" w:rsidRPr="00F17763" w:rsidRDefault="00F17763" w:rsidP="003F3D4C">
            <w:pPr>
              <w:jc w:val="center"/>
              <w:rPr>
                <w:sz w:val="20"/>
                <w:szCs w:val="20"/>
              </w:rPr>
            </w:pPr>
            <w:r w:rsidRPr="00F17763">
              <w:rPr>
                <w:sz w:val="20"/>
                <w:szCs w:val="20"/>
              </w:rPr>
              <w:t>1º SECRETÁRIO</w:t>
            </w:r>
          </w:p>
        </w:tc>
      </w:tr>
    </w:tbl>
    <w:p w:rsidR="00F17763" w:rsidRDefault="00F17763" w:rsidP="00F17763">
      <w:pPr>
        <w:rPr>
          <w:b/>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6B4" w:rsidRDefault="006426B4" w:rsidP="00FE475D">
      <w:r>
        <w:separator/>
      </w:r>
    </w:p>
  </w:endnote>
  <w:endnote w:type="continuationSeparator" w:id="1">
    <w:p w:rsidR="006426B4" w:rsidRDefault="006426B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037B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426B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426B4">
    <w:pPr>
      <w:pStyle w:val="Rodap"/>
      <w:framePr w:h="382" w:hRule="exact" w:wrap="around" w:vAnchor="text" w:hAnchor="page" w:x="11089" w:y="-30"/>
      <w:jc w:val="right"/>
      <w:rPr>
        <w:rStyle w:val="Nmerodepgina"/>
        <w:rFonts w:ascii="Abadi MT Condensed" w:hAnsi="Abadi MT Condensed"/>
        <w:sz w:val="44"/>
      </w:rPr>
    </w:pPr>
  </w:p>
  <w:p w:rsidR="00D32D69" w:rsidRDefault="006426B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426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6B4" w:rsidRDefault="006426B4" w:rsidP="00FE475D">
      <w:r>
        <w:separator/>
      </w:r>
    </w:p>
  </w:footnote>
  <w:footnote w:type="continuationSeparator" w:id="1">
    <w:p w:rsidR="006426B4" w:rsidRDefault="006426B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426B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037BC" w:rsidP="00D32D69">
    <w:pPr>
      <w:pStyle w:val="Cabealho"/>
      <w:tabs>
        <w:tab w:val="left" w:pos="708"/>
      </w:tabs>
      <w:spacing w:line="278" w:lineRule="auto"/>
      <w:rPr>
        <w:rFonts w:ascii="Arial" w:hAnsi="Arial"/>
        <w:lang w:val="pt-BR"/>
      </w:rPr>
    </w:pPr>
    <w:r w:rsidRPr="007037BC">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6426B4" w:rsidP="00D32D69">
                <w:pPr>
                  <w:pStyle w:val="Ttulo2"/>
                </w:pPr>
              </w:p>
            </w:txbxContent>
          </v:textbox>
        </v:shape>
      </w:pict>
    </w:r>
  </w:p>
  <w:p w:rsidR="00D32D69" w:rsidRDefault="006426B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426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217FD1"/>
    <w:rsid w:val="003776C3"/>
    <w:rsid w:val="003B5C59"/>
    <w:rsid w:val="00620462"/>
    <w:rsid w:val="006426B4"/>
    <w:rsid w:val="006C3FC6"/>
    <w:rsid w:val="007037BC"/>
    <w:rsid w:val="007076AC"/>
    <w:rsid w:val="00AF09C1"/>
    <w:rsid w:val="00C94212"/>
    <w:rsid w:val="00CA62C9"/>
    <w:rsid w:val="00DC3901"/>
    <w:rsid w:val="00F17763"/>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F17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2015-12-14T19:04:00Z</dcterms:created>
  <dcterms:modified xsi:type="dcterms:W3CDTF">2015-12-14T19:06:00Z</dcterms:modified>
</cp:coreProperties>
</file>