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004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COSNTANTE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ao Instituto Filippo Smaldone.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–SECRETARIA MUNICIPAL DE EDUCAÇÃO.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Apresente emenda visa aumentar o valor de subsídio para Instituto Filippo Smaldone, pois a mesma vem realizando um excelente trabalho com as crianças do Município. Necessitando de mais recursos financeiros para dar continuidade ao trabalho prestado.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