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E252D5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PROPOSTA DE EMENDA Nº 008 AO SUBSTITUTIVO Nº 001 AO PROJETO DE LEI Nº 768/2016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E252D5" w:rsidP="00612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ACRESCENTA</w:t>
      </w:r>
      <w:r w:rsidR="00C94212">
        <w:rPr>
          <w:b/>
        </w:rPr>
        <w:t xml:space="preserve"> O I</w:t>
      </w:r>
      <w:r>
        <w:rPr>
          <w:b/>
        </w:rPr>
        <w:t>TEM</w:t>
      </w:r>
      <w:r w:rsidR="00C94212">
        <w:rPr>
          <w:b/>
        </w:rPr>
        <w:t xml:space="preserve"> </w:t>
      </w:r>
      <w:r>
        <w:rPr>
          <w:b/>
        </w:rPr>
        <w:t>5 AO ARTIGO 64</w:t>
      </w:r>
      <w:r w:rsidR="00C94212">
        <w:rPr>
          <w:b/>
        </w:rPr>
        <w:t xml:space="preserve"> DO </w:t>
      </w:r>
      <w:r>
        <w:rPr>
          <w:b/>
        </w:rPr>
        <w:t>SUBSTITUTIVO Nº 001 AO PROJETO DE LEI Nº</w:t>
      </w:r>
      <w:r w:rsidR="00C94212">
        <w:rPr>
          <w:b/>
        </w:rPr>
        <w:t xml:space="preserve"> 768/2016, QUE REGULAMENTA O SERVIÇO DE TRANSPORTE COLETIVO PÚBLICO DE PASSAGEIROS POR ÔNIBUS OU MICROÔNIBUS – URBANO E RURAL – DO MUNICÍPIO DE POUSO ALEGRE, ESTABELECE SANÇÕES E DÁ OUTRAS PROVIDÊNCIAS.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A2A5D" w:rsidP="00A056D0">
      <w:pPr>
        <w:ind w:firstLine="2835"/>
        <w:jc w:val="both"/>
      </w:pPr>
      <w:r>
        <w:t>A Comissão de Administração Pública</w:t>
      </w:r>
      <w:r w:rsidR="0063594B">
        <w:t>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008 ao Substitutivo Nº 001 ao Projeto de Lei Nº 768/2016</w:t>
      </w:r>
      <w:r w:rsidR="00A056D0">
        <w:t>:</w:t>
      </w:r>
    </w:p>
    <w:p w:rsidR="00C94212" w:rsidRPr="006121C9" w:rsidRDefault="00C94212" w:rsidP="006121C9">
      <w:pPr>
        <w:spacing w:line="283" w:lineRule="auto"/>
        <w:rPr>
          <w:b/>
          <w:color w:val="000000"/>
        </w:rPr>
      </w:pPr>
    </w:p>
    <w:p w:rsidR="00E252D5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E252D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O inciso V no artigo 66 terá a seguinte redação:</w:t>
      </w:r>
    </w:p>
    <w:p w:rsidR="00E252D5" w:rsidRDefault="00E252D5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252D5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 6</w:t>
      </w:r>
      <w:r w:rsidR="00E252D5">
        <w:rPr>
          <w:rFonts w:ascii="Times New Roman" w:eastAsia="Times New Roman" w:hAnsi="Times New Roman"/>
          <w:color w:val="000000"/>
        </w:rPr>
        <w:t>4.</w:t>
      </w:r>
      <w:r>
        <w:rPr>
          <w:rFonts w:ascii="Times New Roman" w:eastAsia="Times New Roman" w:hAnsi="Times New Roman"/>
          <w:color w:val="000000"/>
        </w:rPr>
        <w:t xml:space="preserve"> (...)</w:t>
      </w:r>
    </w:p>
    <w:p w:rsidR="00E252D5" w:rsidRDefault="00E252D5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252D5" w:rsidRDefault="00E252D5" w:rsidP="00E252D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5 – r</w:t>
      </w:r>
      <w:r w:rsidR="00C94212">
        <w:rPr>
          <w:rFonts w:ascii="Times New Roman" w:eastAsia="Times New Roman" w:hAnsi="Times New Roman"/>
          <w:color w:val="000000"/>
        </w:rPr>
        <w:t xml:space="preserve">ealizar a cada ano uma avaliação de desempenho das concessionárias. </w:t>
      </w:r>
      <w:r>
        <w:rPr>
          <w:rFonts w:ascii="Times New Roman" w:eastAsia="Times New Roman" w:hAnsi="Times New Roman"/>
          <w:color w:val="000000"/>
        </w:rPr>
        <w:t>“Para tanto, serão efetuadas pesquisas junto aos usuários em seus respectivos bairros.”</w:t>
      </w:r>
    </w:p>
    <w:p w:rsidR="00E252D5" w:rsidRDefault="00E252D5" w:rsidP="00E252D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E252D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E252D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Emenda entra em vigor na data de sua aprovação.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3 de Maio de 2016.</w:t>
      </w: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Pr="006121C9" w:rsidRDefault="00C94212" w:rsidP="006121C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26"/>
      </w:tblGrid>
      <w:tr w:rsidR="00C94212" w:rsidTr="006121C9">
        <w:trPr>
          <w:trHeight w:val="264"/>
        </w:trPr>
        <w:tc>
          <w:tcPr>
            <w:tcW w:w="8426" w:type="dxa"/>
            <w:shd w:val="clear" w:color="auto" w:fill="auto"/>
          </w:tcPr>
          <w:p w:rsidR="00C94212" w:rsidRPr="00AD485A" w:rsidRDefault="006A2A5D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C94212" w:rsidTr="006121C9">
        <w:trPr>
          <w:trHeight w:val="347"/>
        </w:trPr>
        <w:tc>
          <w:tcPr>
            <w:tcW w:w="8426" w:type="dxa"/>
            <w:shd w:val="clear" w:color="auto" w:fill="auto"/>
          </w:tcPr>
          <w:p w:rsidR="00C94212" w:rsidRPr="006121C9" w:rsidRDefault="006A2A5D" w:rsidP="006121C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PRESIDENTE</w:t>
            </w:r>
          </w:p>
        </w:tc>
      </w:tr>
    </w:tbl>
    <w:p w:rsidR="00C94212" w:rsidRDefault="00C94212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6A2A5D" w:rsidRDefault="006A2A5D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6A2A5D" w:rsidTr="006A2A5D">
        <w:tc>
          <w:tcPr>
            <w:tcW w:w="4322" w:type="dxa"/>
          </w:tcPr>
          <w:p w:rsidR="006A2A5D" w:rsidRPr="006A2A5D" w:rsidRDefault="006A2A5D" w:rsidP="006A2A5D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6A2A5D">
              <w:rPr>
                <w:color w:val="000000"/>
                <w:sz w:val="24"/>
                <w:szCs w:val="24"/>
              </w:rPr>
              <w:t>Gilberto Barreiro</w:t>
            </w:r>
          </w:p>
        </w:tc>
        <w:tc>
          <w:tcPr>
            <w:tcW w:w="4322" w:type="dxa"/>
          </w:tcPr>
          <w:p w:rsidR="006A2A5D" w:rsidRPr="006A2A5D" w:rsidRDefault="006A2A5D" w:rsidP="006A2A5D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6A2A5D">
              <w:rPr>
                <w:color w:val="000000"/>
                <w:sz w:val="24"/>
                <w:szCs w:val="24"/>
              </w:rPr>
              <w:t>Ayrton Zorzi</w:t>
            </w:r>
          </w:p>
        </w:tc>
      </w:tr>
      <w:tr w:rsidR="006A2A5D" w:rsidTr="006A2A5D">
        <w:tc>
          <w:tcPr>
            <w:tcW w:w="4322" w:type="dxa"/>
          </w:tcPr>
          <w:p w:rsidR="006A2A5D" w:rsidRPr="006A2A5D" w:rsidRDefault="006A2A5D" w:rsidP="006A2A5D">
            <w:pPr>
              <w:spacing w:line="283" w:lineRule="auto"/>
              <w:jc w:val="center"/>
              <w:rPr>
                <w:color w:val="000000"/>
                <w:sz w:val="21"/>
                <w:szCs w:val="21"/>
              </w:rPr>
            </w:pPr>
            <w:r w:rsidRPr="006A2A5D">
              <w:rPr>
                <w:color w:val="000000"/>
                <w:sz w:val="21"/>
                <w:szCs w:val="21"/>
              </w:rPr>
              <w:t>RELATOR</w:t>
            </w:r>
          </w:p>
        </w:tc>
        <w:tc>
          <w:tcPr>
            <w:tcW w:w="4322" w:type="dxa"/>
          </w:tcPr>
          <w:p w:rsidR="006A2A5D" w:rsidRPr="006A2A5D" w:rsidRDefault="006A2A5D" w:rsidP="006A2A5D">
            <w:pPr>
              <w:spacing w:line="283" w:lineRule="auto"/>
              <w:jc w:val="center"/>
              <w:rPr>
                <w:color w:val="000000"/>
                <w:sz w:val="21"/>
                <w:szCs w:val="21"/>
              </w:rPr>
            </w:pPr>
            <w:r w:rsidRPr="006A2A5D">
              <w:rPr>
                <w:color w:val="000000"/>
                <w:sz w:val="21"/>
                <w:szCs w:val="21"/>
              </w:rPr>
              <w:t>SECRETÁRIO</w:t>
            </w:r>
          </w:p>
        </w:tc>
      </w:tr>
    </w:tbl>
    <w:p w:rsidR="006A2A5D" w:rsidRDefault="006A2A5D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 criar um diagnóstico preciso sobre o serviço prestado é essencial a avaliação periódica em cada bairro, até mesmo para considerar os pontos positivos de uma determinada localidade e implantar em outra, como por exemplo, a forma com que os motoristas e cobradores estão tratando os usuários e exercendo suas funções.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A2A5D" w:rsidRDefault="006A2A5D" w:rsidP="006A2A5D">
      <w:pPr>
        <w:ind w:firstLine="2835"/>
        <w:rPr>
          <w:color w:val="000000"/>
        </w:rPr>
      </w:pPr>
      <w:r>
        <w:rPr>
          <w:color w:val="000000"/>
        </w:rPr>
        <w:t>Sala das Sessões, em 3 de Maio de 2016.</w:t>
      </w:r>
    </w:p>
    <w:p w:rsidR="006A2A5D" w:rsidRPr="006121C9" w:rsidRDefault="006A2A5D" w:rsidP="006A2A5D">
      <w:pPr>
        <w:spacing w:line="142" w:lineRule="auto"/>
        <w:jc w:val="center"/>
        <w:rPr>
          <w:color w:val="000000"/>
        </w:rPr>
      </w:pPr>
    </w:p>
    <w:p w:rsidR="006A2A5D" w:rsidRPr="006121C9" w:rsidRDefault="006A2A5D" w:rsidP="006A2A5D">
      <w:pPr>
        <w:spacing w:line="283" w:lineRule="auto"/>
        <w:jc w:val="center"/>
        <w:rPr>
          <w:color w:val="000000"/>
        </w:rPr>
      </w:pPr>
    </w:p>
    <w:p w:rsidR="006A2A5D" w:rsidRPr="006121C9" w:rsidRDefault="006A2A5D" w:rsidP="006A2A5D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26"/>
      </w:tblGrid>
      <w:tr w:rsidR="006A2A5D" w:rsidTr="00DE7C0C">
        <w:trPr>
          <w:trHeight w:val="264"/>
        </w:trPr>
        <w:tc>
          <w:tcPr>
            <w:tcW w:w="8426" w:type="dxa"/>
            <w:shd w:val="clear" w:color="auto" w:fill="auto"/>
          </w:tcPr>
          <w:p w:rsidR="006A2A5D" w:rsidRPr="00AD485A" w:rsidRDefault="006A2A5D" w:rsidP="00DE7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6A2A5D" w:rsidTr="00DE7C0C">
        <w:trPr>
          <w:trHeight w:val="347"/>
        </w:trPr>
        <w:tc>
          <w:tcPr>
            <w:tcW w:w="8426" w:type="dxa"/>
            <w:shd w:val="clear" w:color="auto" w:fill="auto"/>
          </w:tcPr>
          <w:p w:rsidR="006A2A5D" w:rsidRPr="006121C9" w:rsidRDefault="006A2A5D" w:rsidP="00DE7C0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PRESIDENTE</w:t>
            </w:r>
          </w:p>
        </w:tc>
      </w:tr>
    </w:tbl>
    <w:p w:rsidR="006A2A5D" w:rsidRDefault="006A2A5D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6A2A5D" w:rsidRDefault="006A2A5D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6A2A5D" w:rsidTr="00DE7C0C">
        <w:tc>
          <w:tcPr>
            <w:tcW w:w="4322" w:type="dxa"/>
          </w:tcPr>
          <w:p w:rsidR="006A2A5D" w:rsidRPr="006A2A5D" w:rsidRDefault="006A2A5D" w:rsidP="00DE7C0C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6A2A5D">
              <w:rPr>
                <w:color w:val="000000"/>
                <w:sz w:val="24"/>
                <w:szCs w:val="24"/>
              </w:rPr>
              <w:t>Gilberto Barreiro</w:t>
            </w:r>
          </w:p>
        </w:tc>
        <w:tc>
          <w:tcPr>
            <w:tcW w:w="4322" w:type="dxa"/>
          </w:tcPr>
          <w:p w:rsidR="006A2A5D" w:rsidRPr="006A2A5D" w:rsidRDefault="006A2A5D" w:rsidP="00DE7C0C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 w:rsidRPr="006A2A5D">
              <w:rPr>
                <w:color w:val="000000"/>
                <w:sz w:val="24"/>
                <w:szCs w:val="24"/>
              </w:rPr>
              <w:t>Ayrton Zorzi</w:t>
            </w:r>
          </w:p>
        </w:tc>
      </w:tr>
      <w:tr w:rsidR="006A2A5D" w:rsidTr="00DE7C0C">
        <w:tc>
          <w:tcPr>
            <w:tcW w:w="4322" w:type="dxa"/>
          </w:tcPr>
          <w:p w:rsidR="006A2A5D" w:rsidRPr="006A2A5D" w:rsidRDefault="006A2A5D" w:rsidP="00DE7C0C">
            <w:pPr>
              <w:spacing w:line="283" w:lineRule="auto"/>
              <w:jc w:val="center"/>
              <w:rPr>
                <w:color w:val="000000"/>
                <w:sz w:val="21"/>
                <w:szCs w:val="21"/>
              </w:rPr>
            </w:pPr>
            <w:r w:rsidRPr="006A2A5D">
              <w:rPr>
                <w:color w:val="000000"/>
                <w:sz w:val="21"/>
                <w:szCs w:val="21"/>
              </w:rPr>
              <w:t>RELATOR</w:t>
            </w:r>
          </w:p>
        </w:tc>
        <w:tc>
          <w:tcPr>
            <w:tcW w:w="4322" w:type="dxa"/>
          </w:tcPr>
          <w:p w:rsidR="006A2A5D" w:rsidRPr="006A2A5D" w:rsidRDefault="006A2A5D" w:rsidP="00DE7C0C">
            <w:pPr>
              <w:spacing w:line="283" w:lineRule="auto"/>
              <w:jc w:val="center"/>
              <w:rPr>
                <w:color w:val="000000"/>
                <w:sz w:val="21"/>
                <w:szCs w:val="21"/>
              </w:rPr>
            </w:pPr>
            <w:r w:rsidRPr="006A2A5D">
              <w:rPr>
                <w:color w:val="000000"/>
                <w:sz w:val="21"/>
                <w:szCs w:val="21"/>
              </w:rPr>
              <w:t>SECRETÁRIO</w:t>
            </w:r>
          </w:p>
        </w:tc>
      </w:tr>
    </w:tbl>
    <w:p w:rsidR="006A2A5D" w:rsidRDefault="006A2A5D" w:rsidP="006A2A5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6121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49F" w:rsidRDefault="0057149F" w:rsidP="00FE475D">
      <w:r>
        <w:separator/>
      </w:r>
    </w:p>
  </w:endnote>
  <w:endnote w:type="continuationSeparator" w:id="1">
    <w:p w:rsidR="0057149F" w:rsidRDefault="0057149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728A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714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7149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7149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714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49F" w:rsidRDefault="0057149F" w:rsidP="00FE475D">
      <w:r>
        <w:separator/>
      </w:r>
    </w:p>
  </w:footnote>
  <w:footnote w:type="continuationSeparator" w:id="1">
    <w:p w:rsidR="0057149F" w:rsidRDefault="0057149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714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728A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728A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57149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57149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714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217FD1"/>
    <w:rsid w:val="002B6AEB"/>
    <w:rsid w:val="0036114F"/>
    <w:rsid w:val="003F6DD7"/>
    <w:rsid w:val="0041447C"/>
    <w:rsid w:val="005005AC"/>
    <w:rsid w:val="0057149F"/>
    <w:rsid w:val="005A0511"/>
    <w:rsid w:val="006121C9"/>
    <w:rsid w:val="0063594B"/>
    <w:rsid w:val="0066319D"/>
    <w:rsid w:val="006A2A5D"/>
    <w:rsid w:val="006C3FC6"/>
    <w:rsid w:val="007076AC"/>
    <w:rsid w:val="00826A82"/>
    <w:rsid w:val="008728AB"/>
    <w:rsid w:val="008A078F"/>
    <w:rsid w:val="0098441D"/>
    <w:rsid w:val="00A056D0"/>
    <w:rsid w:val="00AB6CA1"/>
    <w:rsid w:val="00BB59D8"/>
    <w:rsid w:val="00C43689"/>
    <w:rsid w:val="00C94212"/>
    <w:rsid w:val="00DE5182"/>
    <w:rsid w:val="00E252D5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A2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2016-05-02T19:19:00Z</dcterms:created>
  <dcterms:modified xsi:type="dcterms:W3CDTF">2016-05-02T19:19:00Z</dcterms:modified>
</cp:coreProperties>
</file>