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9A" w:rsidRPr="00723C57" w:rsidRDefault="006C6C9A" w:rsidP="006C6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C57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6C9A" w:rsidRPr="00723C57" w:rsidRDefault="00143494" w:rsidP="006C6C9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Presidente</w:t>
      </w:r>
      <w:r w:rsidR="006C6C9A" w:rsidRPr="00723C57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3C57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6C6C9A" w:rsidRPr="00723C57" w:rsidRDefault="006C6C9A" w:rsidP="006C6C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C9A" w:rsidRPr="00723C57" w:rsidRDefault="006C6C9A" w:rsidP="001434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C57">
        <w:rPr>
          <w:rFonts w:ascii="Times New Roman" w:hAnsi="Times New Roman" w:cs="Times New Roman"/>
          <w:sz w:val="24"/>
          <w:szCs w:val="24"/>
        </w:rPr>
        <w:t>Pouso</w:t>
      </w:r>
      <w:r w:rsidR="00143494">
        <w:rPr>
          <w:rFonts w:ascii="Times New Roman" w:hAnsi="Times New Roman" w:cs="Times New Roman"/>
          <w:sz w:val="24"/>
          <w:szCs w:val="24"/>
        </w:rPr>
        <w:t xml:space="preserve"> Alegre, 25 de março de 2014.</w:t>
      </w:r>
    </w:p>
    <w:p w:rsidR="006C6C9A" w:rsidRDefault="006C6C9A" w:rsidP="006C6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C9A" w:rsidRPr="00143494" w:rsidRDefault="006C6C9A" w:rsidP="001434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3C57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723C57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</w:t>
      </w:r>
      <w:r w:rsidR="00143494">
        <w:rPr>
          <w:rFonts w:ascii="Times New Roman" w:hAnsi="Times New Roman" w:cs="Times New Roman"/>
          <w:b/>
          <w:sz w:val="24"/>
          <w:szCs w:val="24"/>
        </w:rPr>
        <w:t>PROJE</w:t>
      </w:r>
      <w:r w:rsidR="00143494">
        <w:rPr>
          <w:rFonts w:ascii="Times New Roman" w:hAnsi="Times New Roman" w:cs="Times New Roman"/>
          <w:b/>
          <w:sz w:val="24"/>
          <w:szCs w:val="24"/>
        </w:rPr>
        <w:t xml:space="preserve">TO DE LEI N. 608/2014 </w:t>
      </w:r>
      <w:r w:rsidR="00143494">
        <w:rPr>
          <w:rFonts w:ascii="Times New Roman" w:hAnsi="Times New Roman" w:cs="Times New Roman"/>
          <w:color w:val="000000"/>
          <w:sz w:val="24"/>
          <w:szCs w:val="24"/>
        </w:rPr>
        <w:t>que vem conceder isenção tributária para IPTU</w:t>
      </w:r>
      <w:r w:rsidRPr="0072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C9A" w:rsidRPr="00723C57" w:rsidRDefault="006C6C9A" w:rsidP="006C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Salientamos que o presente parecer vem esclarecer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EXCLUSIVAMENTE QUESTÕES TÉCNICAS</w:t>
      </w:r>
      <w:r w:rsidRPr="00723C57">
        <w:rPr>
          <w:rFonts w:ascii="Times New Roman" w:hAnsi="Times New Roman"/>
          <w:sz w:val="24"/>
          <w:szCs w:val="24"/>
        </w:rPr>
        <w:t xml:space="preserve">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>respeitando-se</w:t>
      </w:r>
      <w:r w:rsidRPr="00723C57">
        <w:rPr>
          <w:rFonts w:ascii="Times New Roman" w:hAnsi="Times New Roman"/>
          <w:sz w:val="24"/>
          <w:szCs w:val="24"/>
        </w:rPr>
        <w:t xml:space="preserve">, por óbvio, os entendimentos diversos sobre a matéria e, </w:t>
      </w:r>
      <w:r w:rsidRPr="00723C57">
        <w:rPr>
          <w:rFonts w:ascii="Times New Roman" w:hAnsi="Times New Roman"/>
          <w:b/>
          <w:sz w:val="24"/>
          <w:szCs w:val="24"/>
          <w:u w:val="single"/>
        </w:rPr>
        <w:t xml:space="preserve">em especial, </w:t>
      </w:r>
      <w:r w:rsidRPr="00723C57">
        <w:rPr>
          <w:rFonts w:ascii="Times New Roman" w:hAnsi="Times New Roman"/>
          <w:sz w:val="24"/>
          <w:szCs w:val="24"/>
        </w:rPr>
        <w:t xml:space="preserve">a opinião dos Srs. </w:t>
      </w:r>
      <w:proofErr w:type="gramStart"/>
      <w:r w:rsidRPr="00723C57">
        <w:rPr>
          <w:rFonts w:ascii="Times New Roman" w:hAnsi="Times New Roman"/>
          <w:sz w:val="24"/>
          <w:szCs w:val="24"/>
        </w:rPr>
        <w:t>Edis</w:t>
      </w:r>
      <w:proofErr w:type="gramEnd"/>
      <w:r w:rsidRPr="00723C57">
        <w:rPr>
          <w:rFonts w:ascii="Times New Roman" w:hAnsi="Times New Roman"/>
          <w:sz w:val="24"/>
          <w:szCs w:val="24"/>
        </w:rPr>
        <w:t xml:space="preserve"> em plenário.</w:t>
      </w:r>
    </w:p>
    <w:p w:rsidR="006C6C9A" w:rsidRPr="00723C57" w:rsidRDefault="006C6C9A" w:rsidP="006C6C9A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 xml:space="preserve">O Poder Executivo, </w:t>
      </w:r>
      <w:r w:rsidRPr="00723C57">
        <w:rPr>
          <w:rFonts w:ascii="Times New Roman" w:hAnsi="Times New Roman"/>
          <w:b/>
          <w:i/>
          <w:sz w:val="24"/>
          <w:szCs w:val="24"/>
          <w:u w:val="single"/>
        </w:rPr>
        <w:t>guardadas as devidas proporções e exceções legais</w:t>
      </w:r>
      <w:r w:rsidRPr="00723C57">
        <w:rPr>
          <w:rFonts w:ascii="Times New Roman" w:hAnsi="Times New Roman"/>
          <w:i/>
          <w:sz w:val="24"/>
          <w:szCs w:val="24"/>
        </w:rPr>
        <w:t xml:space="preserve">, </w:t>
      </w:r>
      <w:r w:rsidRPr="00723C57">
        <w:rPr>
          <w:rFonts w:ascii="Times New Roman" w:hAnsi="Times New Roman"/>
          <w:sz w:val="24"/>
          <w:szCs w:val="24"/>
        </w:rPr>
        <w:t>detém a competência para propositura do projeto de lei, restando isso garantido pela Constituição Federal.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Estão atendidas as regras Constitucionais, e demais normas aplicáveis à matéria, em especial o artigo 30 da Constituição Federal.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6C9A" w:rsidRPr="00723C57" w:rsidRDefault="006C6C9A" w:rsidP="006C6C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C57">
        <w:rPr>
          <w:rFonts w:ascii="Times New Roman" w:hAnsi="Times New Roman"/>
          <w:sz w:val="24"/>
          <w:szCs w:val="24"/>
        </w:rPr>
        <w:t>Nota-se que 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competência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do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Município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para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legislar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sobre as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23C57">
        <w:rPr>
          <w:rFonts w:ascii="Times New Roman" w:hAnsi="Times New Roman"/>
          <w:sz w:val="24"/>
          <w:szCs w:val="24"/>
        </w:rPr>
        <w:t>matérias do Inciso I</w:t>
      </w:r>
      <w:r w:rsidRPr="00723C57">
        <w:rPr>
          <w:rFonts w:ascii="Times New Roman" w:hAnsi="Times New Roman"/>
          <w:spacing w:val="31"/>
          <w:sz w:val="24"/>
          <w:szCs w:val="24"/>
        </w:rPr>
        <w:t xml:space="preserve"> do artigo 30 da CF </w:t>
      </w:r>
      <w:r w:rsidRPr="00723C57">
        <w:rPr>
          <w:rFonts w:ascii="Times New Roman" w:hAnsi="Times New Roman"/>
          <w:sz w:val="24"/>
          <w:szCs w:val="24"/>
        </w:rPr>
        <w:t>é plena de forma que o município pode, por expressa permissão constitucional, legislar sobre assuntos de interesse local. É o que se verifica no art. 30 da CF/88.</w:t>
      </w:r>
    </w:p>
    <w:p w:rsidR="006C6C9A" w:rsidRPr="00723C57" w:rsidRDefault="006C6C9A" w:rsidP="006C6C9A">
      <w:pPr>
        <w:pStyle w:val="PargrafodaList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6C9A" w:rsidRPr="00723C57" w:rsidRDefault="006C6C9A" w:rsidP="004C184C">
      <w:pPr>
        <w:pStyle w:val="PargrafodaLista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23C57">
        <w:rPr>
          <w:rFonts w:ascii="Times New Roman" w:hAnsi="Times New Roman"/>
          <w:b/>
          <w:i/>
          <w:sz w:val="24"/>
          <w:szCs w:val="24"/>
        </w:rPr>
        <w:t>Art. 30. Compete aos Municípios:</w:t>
      </w:r>
    </w:p>
    <w:p w:rsidR="006C6C9A" w:rsidRDefault="006C6C9A" w:rsidP="004C184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art30i"/>
      <w:bookmarkEnd w:id="0"/>
      <w:r w:rsidRPr="00723C57">
        <w:rPr>
          <w:rFonts w:ascii="Times New Roman" w:hAnsi="Times New Roman" w:cs="Times New Roman"/>
          <w:b/>
          <w:i/>
          <w:sz w:val="24"/>
          <w:szCs w:val="24"/>
        </w:rPr>
        <w:tab/>
        <w:t>I - legislar sobre assuntos de interesse local;</w:t>
      </w:r>
    </w:p>
    <w:p w:rsidR="004C184C" w:rsidRPr="00723C57" w:rsidRDefault="004C184C" w:rsidP="004C184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6C9A" w:rsidRPr="004C184C" w:rsidRDefault="006C6C9A" w:rsidP="004C18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184C">
        <w:rPr>
          <w:rFonts w:ascii="Times New Roman" w:hAnsi="Times New Roman"/>
          <w:sz w:val="24"/>
          <w:szCs w:val="24"/>
        </w:rPr>
        <w:t>O mun</w:t>
      </w:r>
      <w:r w:rsidR="004C184C">
        <w:rPr>
          <w:rFonts w:ascii="Times New Roman" w:hAnsi="Times New Roman"/>
          <w:sz w:val="24"/>
          <w:szCs w:val="24"/>
        </w:rPr>
        <w:t>icípio apresenta projeto de lei</w:t>
      </w:r>
      <w:r w:rsidRPr="004C184C">
        <w:rPr>
          <w:rFonts w:ascii="Times New Roman" w:hAnsi="Times New Roman"/>
          <w:sz w:val="24"/>
          <w:szCs w:val="24"/>
        </w:rPr>
        <w:t xml:space="preserve"> de sua competência legislativa com o objetivo de adequar a legislação tributária referente</w:t>
      </w:r>
      <w:r w:rsidR="004C184C">
        <w:rPr>
          <w:rFonts w:ascii="Times New Roman" w:hAnsi="Times New Roman"/>
          <w:sz w:val="24"/>
          <w:szCs w:val="24"/>
        </w:rPr>
        <w:t xml:space="preserve"> ao pagamento do IPTU.</w:t>
      </w:r>
    </w:p>
    <w:p w:rsidR="00190635" w:rsidRPr="00143494" w:rsidRDefault="00143494" w:rsidP="00190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Nesse aspecto, o município pode isentar o contribuinte do pagamento de IPTU que, eventualmente, recaia sobre áreas de preservação ambiental.</w:t>
      </w:r>
    </w:p>
    <w:p w:rsidR="00143494" w:rsidRPr="00143494" w:rsidRDefault="00143494" w:rsidP="00143494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</w:p>
    <w:bookmarkEnd w:id="1"/>
    <w:p w:rsidR="00143494" w:rsidRPr="00143494" w:rsidRDefault="00143494" w:rsidP="00190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de poder-se identificar na jurisprudência </w:t>
      </w:r>
      <w:proofErr w:type="gramStart"/>
      <w:r>
        <w:rPr>
          <w:rFonts w:ascii="Times New Roman" w:hAnsi="Times New Roman"/>
          <w:sz w:val="24"/>
          <w:szCs w:val="24"/>
        </w:rPr>
        <w:t>inúmeras discussões sobre o tema, veja-se</w:t>
      </w:r>
      <w:proofErr w:type="gramEnd"/>
      <w:r>
        <w:rPr>
          <w:rFonts w:ascii="Times New Roman" w:hAnsi="Times New Roman"/>
          <w:sz w:val="24"/>
          <w:szCs w:val="24"/>
        </w:rPr>
        <w:t xml:space="preserve"> que o município pode </w:t>
      </w:r>
      <w:r>
        <w:rPr>
          <w:rFonts w:ascii="Times New Roman" w:hAnsi="Times New Roman"/>
          <w:b/>
          <w:sz w:val="24"/>
          <w:szCs w:val="24"/>
          <w:u w:val="single"/>
        </w:rPr>
        <w:t>legalmente isentar o proprietário do pagamento de IPTU, quando há lei autorizativa.</w:t>
      </w:r>
    </w:p>
    <w:p w:rsidR="00143494" w:rsidRPr="00143494" w:rsidRDefault="00143494" w:rsidP="00143494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:rsidR="00143494" w:rsidRPr="00143494" w:rsidRDefault="00143494" w:rsidP="00143494">
      <w:pPr>
        <w:pStyle w:val="PargrafodaLista"/>
        <w:spacing w:after="0" w:line="240" w:lineRule="auto"/>
        <w:ind w:left="2835"/>
        <w:jc w:val="both"/>
        <w:rPr>
          <w:rFonts w:ascii="Times New Roman" w:hAnsi="Times New Roman"/>
          <w:b/>
          <w:i/>
          <w:sz w:val="24"/>
          <w:szCs w:val="24"/>
        </w:rPr>
      </w:pPr>
      <w:r w:rsidRPr="00143494">
        <w:rPr>
          <w:b/>
          <w:i/>
        </w:rPr>
        <w:t xml:space="preserve">A Turma entendeu que a restrição à utilização da propriedade no que concerne à área de preservação permanente em parte de imóvel urbano, no caso, um loteamento, não afasta a incidência do Imposto Predial e Territorial Urbano (IPTU), pois não houve alteração do fato gerador da exação, que é a propriedade localizada na zona urbana do município. Na verdade, constitui um ônus a ser suportado pelo proprietário que não gera cerceamento total de disposição, utilização ou alienação da propriedade, como acontece nas desapropriações. Na espécie, a limitação não tem caráter absoluto, uma vez que poderá haver a exploração da área mediante prévia autorização da secretaria municipal do meio ambiente. Assim, como não há lei prevendo a exclusão daquelas áreas da base de cálculo do referido imposto (art. </w:t>
      </w:r>
      <w:hyperlink r:id="rId8" w:tooltip="Artigo 150 da Constituição Federal de 1988" w:history="1">
        <w:r w:rsidRPr="00143494">
          <w:rPr>
            <w:rStyle w:val="Hyperlink"/>
            <w:b/>
            <w:i/>
          </w:rPr>
          <w:t>150</w:t>
        </w:r>
      </w:hyperlink>
      <w:r w:rsidRPr="00143494">
        <w:rPr>
          <w:b/>
          <w:i/>
        </w:rPr>
        <w:t xml:space="preserve">, </w:t>
      </w:r>
      <w:hyperlink r:id="rId9" w:tooltip="Parágrafo 6 Artigo 150 da Constituição Federal de 1988" w:history="1">
        <w:r w:rsidRPr="00143494">
          <w:rPr>
            <w:rStyle w:val="Hyperlink"/>
            <w:b/>
            <w:i/>
          </w:rPr>
          <w:t>6º</w:t>
        </w:r>
      </w:hyperlink>
      <w:r w:rsidRPr="00143494">
        <w:rPr>
          <w:b/>
          <w:i/>
        </w:rPr>
        <w:t xml:space="preserve">, da </w:t>
      </w:r>
      <w:hyperlink r:id="rId10" w:tooltip="Constituição da República Federativa do Brasil de 1988" w:history="1">
        <w:r w:rsidRPr="00143494">
          <w:rPr>
            <w:rStyle w:val="Hyperlink"/>
            <w:b/>
            <w:i/>
          </w:rPr>
          <w:t>CF/1988</w:t>
        </w:r>
      </w:hyperlink>
      <w:r w:rsidRPr="00143494">
        <w:rPr>
          <w:b/>
          <w:i/>
        </w:rPr>
        <w:t xml:space="preserve"> e art. </w:t>
      </w:r>
      <w:hyperlink r:id="rId11" w:tooltip="Artigo 176 da Lei nº 5.172 de 25 de Outubro de 1966" w:history="1">
        <w:r w:rsidRPr="00143494">
          <w:rPr>
            <w:rStyle w:val="Hyperlink"/>
            <w:b/>
            <w:i/>
          </w:rPr>
          <w:t>176</w:t>
        </w:r>
      </w:hyperlink>
      <w:r w:rsidRPr="00143494">
        <w:rPr>
          <w:b/>
          <w:i/>
        </w:rPr>
        <w:t xml:space="preserve"> do </w:t>
      </w:r>
      <w:hyperlink r:id="rId12" w:tooltip="Lei nº 5.172, de 25 de outubro de 1966." w:history="1">
        <w:r w:rsidRPr="00143494">
          <w:rPr>
            <w:rStyle w:val="Hyperlink"/>
            <w:b/>
            <w:i/>
          </w:rPr>
          <w:t>CTN</w:t>
        </w:r>
      </w:hyperlink>
      <w:r w:rsidRPr="00143494">
        <w:rPr>
          <w:b/>
          <w:i/>
        </w:rPr>
        <w:t xml:space="preserve">), incide, no caso, o IPTU. </w:t>
      </w:r>
      <w:proofErr w:type="spellStart"/>
      <w:proofErr w:type="gramStart"/>
      <w:r w:rsidRPr="00143494">
        <w:rPr>
          <w:b/>
          <w:i/>
        </w:rPr>
        <w:t>REsp</w:t>
      </w:r>
      <w:proofErr w:type="spellEnd"/>
      <w:proofErr w:type="gramEnd"/>
      <w:r w:rsidRPr="00143494">
        <w:rPr>
          <w:b/>
          <w:i/>
        </w:rPr>
        <w:t xml:space="preserve"> 1.128.981-SP, Rel. Min. Benedito Gonçalves, julgado em 18/3/2010.</w:t>
      </w:r>
    </w:p>
    <w:p w:rsidR="00190635" w:rsidRPr="00696CD4" w:rsidRDefault="00190635" w:rsidP="00190635">
      <w:pPr>
        <w:pStyle w:val="PargrafodaLista"/>
        <w:tabs>
          <w:tab w:val="left" w:pos="25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3494" w:rsidRDefault="00143494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190635" w:rsidRDefault="00143494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parecer é pela legalidade da proposta.</w:t>
      </w:r>
    </w:p>
    <w:p w:rsidR="00143494" w:rsidRDefault="00143494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143494" w:rsidRDefault="00143494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143494" w:rsidRDefault="00143494" w:rsidP="0019063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190635" w:rsidRP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___________________________</w:t>
      </w:r>
    </w:p>
    <w:p w:rsid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FÁBIO DE SOUZA DE PAULA</w:t>
      </w:r>
    </w:p>
    <w:p w:rsidR="00143494" w:rsidRPr="00190635" w:rsidRDefault="00143494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Assessor Jurídico</w:t>
      </w:r>
    </w:p>
    <w:p w:rsidR="00190635" w:rsidRPr="00190635" w:rsidRDefault="00190635" w:rsidP="00190635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90635">
        <w:rPr>
          <w:rFonts w:ascii="Times New Roman" w:hAnsi="Times New Roman"/>
          <w:b/>
          <w:sz w:val="24"/>
          <w:szCs w:val="24"/>
        </w:rPr>
        <w:t>OAB/MG 98.673</w:t>
      </w:r>
    </w:p>
    <w:p w:rsidR="00190635" w:rsidRPr="004C184C" w:rsidRDefault="00190635" w:rsidP="00190635">
      <w:pPr>
        <w:pStyle w:val="PargrafodaList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6C9A" w:rsidRPr="00723C57" w:rsidRDefault="006C6C9A" w:rsidP="006C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84" w:rsidRDefault="00575C84"/>
    <w:sectPr w:rsidR="00575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77" w:rsidRDefault="00495C77" w:rsidP="006C6C9A">
      <w:pPr>
        <w:spacing w:after="0" w:line="240" w:lineRule="auto"/>
      </w:pPr>
      <w:r>
        <w:separator/>
      </w:r>
    </w:p>
  </w:endnote>
  <w:endnote w:type="continuationSeparator" w:id="0">
    <w:p w:rsidR="00495C77" w:rsidRDefault="00495C77" w:rsidP="006C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77" w:rsidRDefault="00495C77" w:rsidP="006C6C9A">
      <w:pPr>
        <w:spacing w:after="0" w:line="240" w:lineRule="auto"/>
      </w:pPr>
      <w:r>
        <w:separator/>
      </w:r>
    </w:p>
  </w:footnote>
  <w:footnote w:type="continuationSeparator" w:id="0">
    <w:p w:rsidR="00495C77" w:rsidRDefault="00495C77" w:rsidP="006C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B3B6C850"/>
    <w:lvl w:ilvl="0" w:tplc="5A72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22FC0"/>
    <w:multiLevelType w:val="hybridMultilevel"/>
    <w:tmpl w:val="B3B6C850"/>
    <w:lvl w:ilvl="0" w:tplc="5A72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A"/>
    <w:rsid w:val="00117FD9"/>
    <w:rsid w:val="00143494"/>
    <w:rsid w:val="00190635"/>
    <w:rsid w:val="00495C77"/>
    <w:rsid w:val="004C184C"/>
    <w:rsid w:val="00575C84"/>
    <w:rsid w:val="006C6C9A"/>
    <w:rsid w:val="00E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C9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143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C9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143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/642045/artigo-150-da-constitui%C3%A7%C3%A3o-federal-de-19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/legislacao/129080/c%C3%B3digo-tribut%C3%A1rio-nacional-lei-5172-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/topico/10568034/artigo-176-da-lein5172-de-25-de-outubro-de-19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/legislacao/1027008/constitui%C3%A7%C3%A3o-da-republica-federativa-do-brasil-1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/topico/10670067/par%C3%A1grafo-6-artigo-150-da-constitui%C3%A7%C3%A3o-federal-de-19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dcterms:created xsi:type="dcterms:W3CDTF">2014-03-25T18:32:00Z</dcterms:created>
  <dcterms:modified xsi:type="dcterms:W3CDTF">2014-03-25T18:32:00Z</dcterms:modified>
</cp:coreProperties>
</file>