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1" w:rsidRDefault="00335BA1" w:rsidP="00335BA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713/15</w:t>
      </w:r>
    </w:p>
    <w:p w:rsidR="00335BA1" w:rsidRDefault="00335BA1" w:rsidP="00335BA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35BA1" w:rsidRDefault="00335BA1" w:rsidP="00335BA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35BA1" w:rsidRPr="00C757F1" w:rsidRDefault="00335BA1" w:rsidP="00335BA1">
      <w:pPr>
        <w:ind w:left="3118"/>
        <w:jc w:val="both"/>
        <w:rPr>
          <w:rFonts w:ascii="Times New Roman" w:hAnsi="Times New Roman"/>
          <w:b/>
          <w:sz w:val="24"/>
        </w:rPr>
      </w:pPr>
      <w:r w:rsidRPr="00C757F1">
        <w:rPr>
          <w:rFonts w:ascii="Times New Roman" w:hAnsi="Times New Roman"/>
          <w:b/>
          <w:sz w:val="24"/>
        </w:rPr>
        <w:t>AUTORIZA O PODER EXECUTIVO A ALIENAR, MEDIANTE LICITAÇÃO NA MODALIDADE DE CONCORRÊNCIA P</w:t>
      </w:r>
      <w:r>
        <w:rPr>
          <w:rFonts w:ascii="Times New Roman" w:hAnsi="Times New Roman"/>
          <w:b/>
          <w:sz w:val="24"/>
        </w:rPr>
        <w:t>ÚBLICA, OS IMÓVEIS QUE MENCIONA E DÁ OUTRAS PROVIDÊNCIAS.</w:t>
      </w:r>
    </w:p>
    <w:p w:rsidR="00335BA1" w:rsidRDefault="00335BA1" w:rsidP="00335BA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35BA1" w:rsidRDefault="00335BA1" w:rsidP="00335BA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335BA1" w:rsidRDefault="00335BA1" w:rsidP="00335BA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35BA1" w:rsidRDefault="00335BA1" w:rsidP="00335BA1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335BA1" w:rsidRDefault="00335BA1" w:rsidP="00335BA1">
      <w:pPr>
        <w:ind w:firstLine="3118"/>
        <w:jc w:val="both"/>
      </w:pPr>
      <w:r w:rsidRPr="00666240">
        <w:rPr>
          <w:b/>
        </w:rPr>
        <w:t>Art. 1º.</w:t>
      </w:r>
      <w:r>
        <w:rPr>
          <w:b/>
        </w:rPr>
        <w:t xml:space="preserve"> </w:t>
      </w:r>
      <w:r>
        <w:t>Fica o Chefe do Poder Executivo autorizado a alienar, mediante licitação na modalidade concorrência pública, com lance mínimo, conforme avaliação que faz parte integrante desta Lei, os seguintes imóveis, situados neste Município:</w:t>
      </w:r>
    </w:p>
    <w:p w:rsidR="00335BA1" w:rsidRDefault="00335BA1" w:rsidP="00335BA1">
      <w:pPr>
        <w:ind w:firstLine="3118"/>
        <w:jc w:val="both"/>
        <w:rPr>
          <w:sz w:val="24"/>
        </w:rPr>
      </w:pPr>
      <w:r>
        <w:rPr>
          <w:b/>
          <w:sz w:val="24"/>
        </w:rPr>
        <w:t>01) – Matrícula 52.099</w:t>
      </w:r>
      <w:r>
        <w:rPr>
          <w:sz w:val="24"/>
        </w:rPr>
        <w:t xml:space="preserve"> – uma gleba de terra, situada neste Município, no Bairro Fazenda Grande ou Limeira, com área de 10.89,00 hectares, ou seja, </w:t>
      </w:r>
      <w:smartTag w:uri="urn:schemas-microsoft-com:office:smarttags" w:element="metricconverter">
        <w:smartTagPr>
          <w:attr w:name="ProductID" w:val="108.900,00 metros quadrados"/>
        </w:smartTagPr>
        <w:smartTag w:uri="urn:schemas-microsoft-com:office:smarttags" w:element="metricconverter">
          <w:smartTagPr>
            <w:attr w:name="ProductID" w:val="108.900,00 metros"/>
          </w:smartTagPr>
          <w:r>
            <w:rPr>
              <w:sz w:val="24"/>
            </w:rPr>
            <w:t>108.900,00 metros</w:t>
          </w:r>
        </w:smartTag>
        <w:r>
          <w:rPr>
            <w:sz w:val="24"/>
          </w:rPr>
          <w:t xml:space="preserve"> quadrados</w:t>
        </w:r>
      </w:smartTag>
      <w:r>
        <w:rPr>
          <w:sz w:val="24"/>
        </w:rPr>
        <w:t xml:space="preserve">, compreendida dentro do seguinte círculo divisório: inicia na porteira junto à divisa de José Barbosa, segue confrontando com este na distância de </w:t>
      </w:r>
      <w:smartTag w:uri="urn:schemas-microsoft-com:office:smarttags" w:element="metricconverter">
        <w:smartTagPr>
          <w:attr w:name="ProductID" w:val="360 metros"/>
        </w:smartTagPr>
        <w:r>
          <w:rPr>
            <w:sz w:val="24"/>
          </w:rPr>
          <w:t>360 metros</w:t>
        </w:r>
      </w:smartTag>
      <w:r>
        <w:rPr>
          <w:sz w:val="24"/>
        </w:rPr>
        <w:t xml:space="preserve"> até encontrar a divisa de Pedro Cunha, faz canto e segue confrontando com Pedro Cunha na distância de </w:t>
      </w:r>
      <w:smartTag w:uri="urn:schemas-microsoft-com:office:smarttags" w:element="metricconverter">
        <w:smartTagPr>
          <w:attr w:name="ProductID" w:val="652 metros"/>
        </w:smartTagPr>
        <w:r>
          <w:rPr>
            <w:sz w:val="24"/>
          </w:rPr>
          <w:t>652 metros</w:t>
        </w:r>
      </w:smartTag>
      <w:r>
        <w:rPr>
          <w:sz w:val="24"/>
        </w:rPr>
        <w:t xml:space="preserve"> até encontrar o córrego e a lagoa existente na divisa de Valdecir Meneguet, passa por dentro da lagoa e segue pelo córrego, confrontando com Valdecir Meneguet na distância de </w:t>
      </w:r>
      <w:smartTag w:uri="urn:schemas-microsoft-com:office:smarttags" w:element="metricconverter">
        <w:smartTagPr>
          <w:attr w:name="ProductID" w:val="230 metros"/>
        </w:smartTagPr>
        <w:r>
          <w:rPr>
            <w:sz w:val="24"/>
          </w:rPr>
          <w:t>230 metros</w:t>
        </w:r>
      </w:smartTag>
      <w:r>
        <w:rPr>
          <w:sz w:val="24"/>
        </w:rPr>
        <w:t xml:space="preserve"> até encontrar a divisa de José Frederico, faz canto e segue confrontando com José Frederico na distância de </w:t>
      </w:r>
      <w:smartTag w:uri="urn:schemas-microsoft-com:office:smarttags" w:element="metricconverter">
        <w:smartTagPr>
          <w:attr w:name="ProductID" w:val="415 metros"/>
        </w:smartTagPr>
        <w:r>
          <w:rPr>
            <w:sz w:val="24"/>
          </w:rPr>
          <w:t>415 metros</w:t>
        </w:r>
      </w:smartTag>
      <w:r>
        <w:rPr>
          <w:sz w:val="24"/>
        </w:rPr>
        <w:t xml:space="preserve"> até encontrar a estrada de acesso e segue margeando esta estrada na distância de </w:t>
      </w:r>
      <w:smartTag w:uri="urn:schemas-microsoft-com:office:smarttags" w:element="metricconverter">
        <w:smartTagPr>
          <w:attr w:name="ProductID" w:val="96 metros"/>
        </w:smartTagPr>
        <w:r>
          <w:rPr>
            <w:sz w:val="24"/>
          </w:rPr>
          <w:t>96 metros</w:t>
        </w:r>
      </w:smartTag>
      <w:r>
        <w:rPr>
          <w:sz w:val="24"/>
        </w:rPr>
        <w:t xml:space="preserve"> até encontrar a porteira, ponto onde teve inicio e finda.</w:t>
      </w:r>
    </w:p>
    <w:p w:rsidR="00335BA1" w:rsidRDefault="00335BA1" w:rsidP="00335BA1">
      <w:pPr>
        <w:ind w:firstLine="3118"/>
        <w:jc w:val="both"/>
        <w:rPr>
          <w:sz w:val="24"/>
        </w:rPr>
      </w:pPr>
      <w:r>
        <w:rPr>
          <w:b/>
          <w:sz w:val="24"/>
        </w:rPr>
        <w:t>02) – Matricula 65.045</w:t>
      </w:r>
      <w:r>
        <w:rPr>
          <w:sz w:val="24"/>
        </w:rPr>
        <w:t xml:space="preserve"> – uma gleba de terra, situada neste Município, na Fazenda Grande ou Limeira, com área 7,66,34 hectares, ou seja, </w:t>
      </w:r>
      <w:smartTag w:uri="urn:schemas-microsoft-com:office:smarttags" w:element="metricconverter">
        <w:smartTagPr>
          <w:attr w:name="ProductID" w:val="76.634,00 metros quadrados"/>
        </w:smartTagPr>
        <w:smartTag w:uri="urn:schemas-microsoft-com:office:smarttags" w:element="metricconverter">
          <w:smartTagPr>
            <w:attr w:name="ProductID" w:val="76.634,00 metros"/>
          </w:smartTagPr>
          <w:r>
            <w:rPr>
              <w:sz w:val="24"/>
            </w:rPr>
            <w:t>76.634,00 metros</w:t>
          </w:r>
        </w:smartTag>
        <w:r>
          <w:rPr>
            <w:sz w:val="24"/>
          </w:rPr>
          <w:t xml:space="preserve"> quadrados</w:t>
        </w:r>
      </w:smartTag>
      <w:r>
        <w:rPr>
          <w:sz w:val="24"/>
        </w:rPr>
        <w:t xml:space="preserve">, compreendida dentro do seguinte círculo divisório: inicia no alinhamento da estrada municipal junto à divisa de José Adilson Pereira, segue confrontando com este na distância de </w:t>
      </w:r>
      <w:smartTag w:uri="urn:schemas-microsoft-com:office:smarttags" w:element="metricconverter">
        <w:smartTagPr>
          <w:attr w:name="ProductID" w:val="20,00 metros"/>
        </w:smartTagPr>
        <w:r>
          <w:rPr>
            <w:sz w:val="24"/>
          </w:rPr>
          <w:t>20,00 metros</w:t>
        </w:r>
      </w:smartTag>
      <w:r>
        <w:rPr>
          <w:sz w:val="24"/>
        </w:rPr>
        <w:t xml:space="preserve">; faz canto segue com o mesmo na distância de </w:t>
      </w:r>
      <w:smartTag w:uri="urn:schemas-microsoft-com:office:smarttags" w:element="metricconverter">
        <w:smartTagPr>
          <w:attr w:name="ProductID" w:val="301,00 metros"/>
        </w:smartTagPr>
        <w:r>
          <w:rPr>
            <w:sz w:val="24"/>
          </w:rPr>
          <w:t>301,00 metros</w:t>
        </w:r>
      </w:smartTag>
      <w:r>
        <w:rPr>
          <w:sz w:val="24"/>
        </w:rPr>
        <w:t xml:space="preserve">, passando lago até encontrar a divisa de Valdecir </w:t>
      </w:r>
      <w:r>
        <w:rPr>
          <w:sz w:val="24"/>
        </w:rPr>
        <w:lastRenderedPageBreak/>
        <w:t xml:space="preserve">Monegat, segue confrontando com este pelo córrego existente na distância de </w:t>
      </w:r>
      <w:smartTag w:uri="urn:schemas-microsoft-com:office:smarttags" w:element="metricconverter">
        <w:smartTagPr>
          <w:attr w:name="ProductID" w:val="165 metros"/>
        </w:smartTagPr>
        <w:r>
          <w:rPr>
            <w:sz w:val="24"/>
          </w:rPr>
          <w:t>165 metros</w:t>
        </w:r>
      </w:smartTag>
      <w:r>
        <w:rPr>
          <w:sz w:val="24"/>
        </w:rPr>
        <w:t xml:space="preserve"> até a divisa de Élio Toshihisa Tonukawa, segue confrontando com este na distância de </w:t>
      </w:r>
      <w:smartTag w:uri="urn:schemas-microsoft-com:office:smarttags" w:element="metricconverter">
        <w:smartTagPr>
          <w:attr w:name="ProductID" w:val="415 metros"/>
        </w:smartTagPr>
        <w:r>
          <w:rPr>
            <w:sz w:val="24"/>
          </w:rPr>
          <w:t>415 metros</w:t>
        </w:r>
      </w:smartTag>
      <w:r>
        <w:rPr>
          <w:sz w:val="24"/>
        </w:rPr>
        <w:t xml:space="preserve">, faz canto, segue confrontando com o mesmo e com o alinhamento da Estrada Municipal na distância de </w:t>
      </w:r>
      <w:smartTag w:uri="urn:schemas-microsoft-com:office:smarttags" w:element="metricconverter">
        <w:smartTagPr>
          <w:attr w:name="ProductID" w:val="241 metros"/>
        </w:smartTagPr>
        <w:r>
          <w:rPr>
            <w:sz w:val="24"/>
          </w:rPr>
          <w:t>241 metros</w:t>
        </w:r>
      </w:smartTag>
      <w:r>
        <w:rPr>
          <w:sz w:val="24"/>
        </w:rPr>
        <w:t xml:space="preserve"> até encontrar o ponto inicial junto à divisa de José Adilson Pereira, onde teve inicio e finda.</w:t>
      </w:r>
    </w:p>
    <w:p w:rsidR="00335BA1" w:rsidRDefault="00335BA1" w:rsidP="00335BA1">
      <w:pPr>
        <w:ind w:firstLine="3118"/>
        <w:jc w:val="both"/>
      </w:pPr>
      <w:r w:rsidRPr="006F789D">
        <w:rPr>
          <w:b/>
        </w:rPr>
        <w:t>Parágrafo único.</w:t>
      </w:r>
      <w:r>
        <w:t xml:space="preserve"> As áreas identificadas pelos números 01 (um) e 02 (dois) são contíguas, portanto farão parte do mesmo lote no processo licitatório, com o total de área de 185,534,00m² (cento e oitenta e cinco mil, quinhentos e trinta e quatro metros quadrados), avaliadas em R$ 1.887.000,00 (um milhão e oitocentos e oitenta e sete mil reais), com as seguintes benfeitorias: </w:t>
      </w:r>
    </w:p>
    <w:p w:rsidR="00335BA1" w:rsidRDefault="00335BA1" w:rsidP="00335BA1">
      <w:pPr>
        <w:ind w:firstLine="3118"/>
        <w:jc w:val="both"/>
      </w:pPr>
      <w:r>
        <w:t>1) – Casa residencial com área total de 160,00m², contendo 03 (três) quartos, sala cozinha, banheiro social, área de serviço e garagem, com forro em laje, madeiramento, cobertura em telhas de fibrocimento, esquadrias metálicas, piso de cerâmica e uma piscina com 32,00m² de alvenaria com revestimento cerâmico em regular estado de conservação anexo à casa.</w:t>
      </w:r>
    </w:p>
    <w:p w:rsidR="00335BA1" w:rsidRDefault="00335BA1" w:rsidP="00335BA1">
      <w:pPr>
        <w:ind w:firstLine="3118"/>
        <w:jc w:val="both"/>
      </w:pPr>
      <w:r>
        <w:t>2) – Galpão Misto = Armazém para estocagem, em bom estado de conservação, edificado em alvenaria, tijolos maciços rebocados e pintados, telhado de madeira, telhas francesas, esquadrias das janelas tipo basculante, portas de aço, piso de concreto, pé direito de 4,5 metros.</w:t>
      </w:r>
    </w:p>
    <w:p w:rsidR="00335BA1" w:rsidRDefault="00335BA1" w:rsidP="00335BA1">
      <w:pPr>
        <w:ind w:firstLine="3118"/>
        <w:jc w:val="both"/>
      </w:pPr>
      <w:r>
        <w:t>3) – Dois apartamentos, em bom estado de conservação, edificado em alvenaria de tijolos maciços rebocados e pintados, engradamento do telhado de madeira, telhas francesas, esquadrias das janelas basculantes e vitrôs, portas de madeira, piso cerâmico, contendo 02 (dois) quartos, sala, cozinha, banheiro social e área  de serviço.</w:t>
      </w:r>
    </w:p>
    <w:p w:rsidR="00335BA1" w:rsidRDefault="00335BA1" w:rsidP="00335BA1">
      <w:pPr>
        <w:ind w:firstLine="3118"/>
        <w:jc w:val="both"/>
      </w:pPr>
      <w:r>
        <w:t>4) – Uma garagem, em bom estado de conservação, edificado em alvenaria de tijolos maciços rebocados e pintados, telhado de madeira, telhas francesas, piso de concreto, pé direito de 32,20 metros.</w:t>
      </w:r>
    </w:p>
    <w:p w:rsidR="00335BA1" w:rsidRDefault="00335BA1" w:rsidP="00335BA1">
      <w:pPr>
        <w:ind w:firstLine="3118"/>
        <w:jc w:val="both"/>
      </w:pPr>
      <w:r>
        <w:t>5) – Galpões das Pocilgas = dois galpões 468,00m² cada um, em regular estado de conservação, edificado em alvenaria de tijolos maciços com partes rebocadas, sem pintura, engradamento do telhado com madeiras brutas e serradas, telhas francesas, piso de terra, pé direito com 2,50 metros.</w:t>
      </w:r>
    </w:p>
    <w:p w:rsidR="00335BA1" w:rsidRDefault="00335BA1" w:rsidP="00335BA1">
      <w:pPr>
        <w:ind w:firstLine="3118"/>
        <w:jc w:val="both"/>
      </w:pPr>
      <w:r>
        <w:t>6) – Estábulo – Galpão em regular estado de conservação, edificado em alvenaria de tijolos maciços chapiscados, caiados, engradamentos de madeira bruta e serrada, telhas maciços chapiscados, caiados, engradamento de madeira bruta e serrada, telhas de fribrocimento, piso de concreto, pé direito de 2,50 metros.</w:t>
      </w:r>
    </w:p>
    <w:p w:rsidR="00335BA1" w:rsidRDefault="00335BA1" w:rsidP="00335BA1">
      <w:pPr>
        <w:ind w:firstLine="3118"/>
        <w:jc w:val="both"/>
      </w:pPr>
      <w:r>
        <w:t xml:space="preserve">7) – Curral de Espera = Curral em regular estado de conservação com fechamento em alvenaria de tijolos maciços chapiscados, caiados, parte </w:t>
      </w:r>
      <w:r>
        <w:lastRenderedPageBreak/>
        <w:t>coberta com telhado misto de madeira bruta e serrada, telhas de fribocimento e piso de concreto.</w:t>
      </w:r>
    </w:p>
    <w:p w:rsidR="00335BA1" w:rsidRDefault="00335BA1" w:rsidP="00335BA1">
      <w:pPr>
        <w:ind w:firstLine="3118"/>
        <w:jc w:val="both"/>
      </w:pPr>
      <w:r>
        <w:t>8) – Sala de Leite – Edificação em regular estado de conservação em alvenaria de tijolos maciços, rebocados e pintados, forro em laje, engradamento do telhado em madeiras brutas e serradas, telhas de fribocimento, janelas de esquadrias metálicas tipo basculante, portas de madeira, revestimento cerâmico nas paredes internas até a sua metade, piso de cimento queimado, pé direito com 2,50 metros.</w:t>
      </w:r>
    </w:p>
    <w:p w:rsidR="00335BA1" w:rsidRDefault="00335BA1" w:rsidP="00335BA1">
      <w:pPr>
        <w:ind w:firstLine="3118"/>
        <w:jc w:val="both"/>
      </w:pPr>
      <w:r>
        <w:t>9) – Bezerreiro/Chiqueiro – Edificação em alvenaria com tijolos maciços chapiscados, caiados, engradamento misto de madeira bruta e serrada, telhas de fribrocimento, piso de concreto, pé direito de 2,50 metros.</w:t>
      </w:r>
    </w:p>
    <w:p w:rsidR="00335BA1" w:rsidRDefault="00335BA1" w:rsidP="00335BA1">
      <w:pPr>
        <w:ind w:firstLine="3118"/>
        <w:jc w:val="both"/>
      </w:pPr>
      <w:r>
        <w:t>10) – Paiol = Edificação em regular estado de conservação em alvenaria de tijolos maciços chapiscados, caiados, engradamento do telhado misto de madeira bruto e serrada, telhas de fribrocimento e fechamento lateral e piso em tábuas.</w:t>
      </w:r>
    </w:p>
    <w:p w:rsidR="00335BA1" w:rsidRDefault="00335BA1" w:rsidP="00335BA1">
      <w:pPr>
        <w:ind w:firstLine="3118"/>
        <w:jc w:val="both"/>
      </w:pPr>
      <w:r>
        <w:t>11) – Reservatório = Reservatório de águas em alvenarias de tijolos maciços, rebocados e pintados, cobertura de laje, capacidade de 12m³.</w:t>
      </w:r>
    </w:p>
    <w:p w:rsidR="00335BA1" w:rsidRDefault="00335BA1" w:rsidP="00335BA1">
      <w:pPr>
        <w:ind w:firstLine="3118"/>
        <w:jc w:val="both"/>
      </w:pPr>
      <w:r>
        <w:t>12) – Rede de Energia = Sistema de alimentação de energia constituído de 02 (dois) transformadores monofásicos de 15 Kva cada.</w:t>
      </w:r>
    </w:p>
    <w:p w:rsidR="00335BA1" w:rsidRPr="00BB7436" w:rsidRDefault="00335BA1" w:rsidP="00335BA1">
      <w:pPr>
        <w:ind w:firstLine="3118"/>
        <w:jc w:val="both"/>
      </w:pPr>
      <w:r w:rsidRPr="00BB7436">
        <w:rPr>
          <w:b/>
        </w:rPr>
        <w:t xml:space="preserve">Art. </w:t>
      </w:r>
      <w:r>
        <w:rPr>
          <w:b/>
        </w:rPr>
        <w:t>2</w:t>
      </w:r>
      <w:r w:rsidRPr="00BB7436">
        <w:rPr>
          <w:b/>
        </w:rPr>
        <w:t>º.</w:t>
      </w:r>
      <w:r w:rsidRPr="003D58F3">
        <w:t xml:space="preserve"> Os</w:t>
      </w:r>
      <w:r>
        <w:t xml:space="preserve"> recursos decorrentes da alienação dos imóveis serão classificados no orçamento vigente, na categoria econômica de receita de capital, para a finalidade de construir a Central Municipal de Abastecimento – CEMA.</w:t>
      </w:r>
    </w:p>
    <w:p w:rsidR="00335BA1" w:rsidRDefault="00335BA1" w:rsidP="00335BA1">
      <w:pPr>
        <w:ind w:firstLine="3118"/>
        <w:jc w:val="both"/>
      </w:pPr>
      <w:r>
        <w:rPr>
          <w:b/>
        </w:rPr>
        <w:t>Art. 3</w:t>
      </w:r>
      <w:r w:rsidRPr="00BA4867">
        <w:rPr>
          <w:b/>
        </w:rPr>
        <w:t>º.</w:t>
      </w:r>
      <w:r>
        <w:rPr>
          <w:b/>
        </w:rPr>
        <w:t xml:space="preserve"> </w:t>
      </w:r>
      <w:r>
        <w:t xml:space="preserve">Forma de pagamento, prazo e demais informações sobre os imóveis constarão do Edital de Concorrência Pública que será publicado na forma da Lei n. 8.666/93.  </w:t>
      </w:r>
    </w:p>
    <w:p w:rsidR="00335BA1" w:rsidRDefault="00335BA1" w:rsidP="00335BA1">
      <w:pPr>
        <w:ind w:firstLine="3118"/>
        <w:jc w:val="both"/>
      </w:pPr>
      <w:r w:rsidRPr="00BB7436">
        <w:rPr>
          <w:b/>
        </w:rPr>
        <w:t xml:space="preserve">Art. </w:t>
      </w:r>
      <w:r>
        <w:rPr>
          <w:b/>
        </w:rPr>
        <w:t>4</w:t>
      </w:r>
      <w:r w:rsidRPr="00BB7436">
        <w:rPr>
          <w:b/>
        </w:rPr>
        <w:t>º.</w:t>
      </w:r>
      <w:r>
        <w:t xml:space="preserve"> Revogadas as disposições em contrário, esta Lei entra em vigor na data de sua publicação. </w:t>
      </w:r>
    </w:p>
    <w:p w:rsidR="00335BA1" w:rsidRDefault="00335BA1" w:rsidP="00335BA1">
      <w:pPr>
        <w:ind w:firstLine="3118"/>
        <w:jc w:val="both"/>
      </w:pPr>
    </w:p>
    <w:p w:rsidR="00335BA1" w:rsidRPr="00BB7436" w:rsidRDefault="00335BA1" w:rsidP="002B23E7">
      <w:pPr>
        <w:jc w:val="center"/>
        <w:rPr>
          <w:b/>
        </w:rPr>
      </w:pPr>
      <w:r w:rsidRPr="00BB7436">
        <w:rPr>
          <w:b/>
        </w:rPr>
        <w:t>PREFEITURA MUNICIPAL DE POUSO ALEGRE, 29 DE JUNHO DE 2015.</w:t>
      </w:r>
    </w:p>
    <w:p w:rsidR="00335BA1" w:rsidRDefault="00335BA1" w:rsidP="002B23E7">
      <w:pPr>
        <w:jc w:val="center"/>
      </w:pPr>
    </w:p>
    <w:p w:rsidR="00335BA1" w:rsidRPr="00BB7436" w:rsidRDefault="00335BA1" w:rsidP="002B23E7">
      <w:pPr>
        <w:spacing w:after="0"/>
        <w:jc w:val="center"/>
        <w:rPr>
          <w:b/>
        </w:rPr>
      </w:pPr>
      <w:r w:rsidRPr="00BB7436">
        <w:rPr>
          <w:b/>
        </w:rPr>
        <w:t>Agnaldo Perugini</w:t>
      </w:r>
    </w:p>
    <w:p w:rsidR="00335BA1" w:rsidRPr="00BB7436" w:rsidRDefault="00335BA1" w:rsidP="002B23E7">
      <w:pPr>
        <w:spacing w:after="0"/>
        <w:jc w:val="center"/>
        <w:rPr>
          <w:b/>
        </w:rPr>
      </w:pPr>
      <w:r w:rsidRPr="00BB7436">
        <w:rPr>
          <w:b/>
        </w:rPr>
        <w:t>PREFEITO MUNICIPAL</w:t>
      </w:r>
    </w:p>
    <w:p w:rsidR="00335BA1" w:rsidRPr="00BB7436" w:rsidRDefault="00335BA1" w:rsidP="002B23E7">
      <w:pPr>
        <w:spacing w:after="0"/>
        <w:jc w:val="center"/>
        <w:rPr>
          <w:b/>
        </w:rPr>
      </w:pPr>
    </w:p>
    <w:p w:rsidR="00335BA1" w:rsidRPr="00BB7436" w:rsidRDefault="00335BA1" w:rsidP="002B23E7">
      <w:pPr>
        <w:spacing w:after="0"/>
        <w:jc w:val="center"/>
        <w:rPr>
          <w:b/>
        </w:rPr>
      </w:pPr>
    </w:p>
    <w:p w:rsidR="00335BA1" w:rsidRPr="00BB7436" w:rsidRDefault="00335BA1" w:rsidP="002B23E7">
      <w:pPr>
        <w:spacing w:after="0"/>
        <w:jc w:val="center"/>
        <w:rPr>
          <w:b/>
        </w:rPr>
      </w:pPr>
      <w:r w:rsidRPr="00BB7436">
        <w:rPr>
          <w:b/>
        </w:rPr>
        <w:t>Vagner Márcio de Souza</w:t>
      </w:r>
    </w:p>
    <w:p w:rsidR="00335BA1" w:rsidRPr="00BB7436" w:rsidRDefault="00335BA1" w:rsidP="002B23E7">
      <w:pPr>
        <w:spacing w:after="0"/>
        <w:jc w:val="center"/>
        <w:rPr>
          <w:b/>
        </w:rPr>
      </w:pPr>
      <w:r w:rsidRPr="00BB7436">
        <w:rPr>
          <w:b/>
        </w:rPr>
        <w:t>CHEFE DE GABINETE</w:t>
      </w:r>
    </w:p>
    <w:p w:rsidR="002B23E7" w:rsidRDefault="002B23E7" w:rsidP="002B23E7">
      <w:pPr>
        <w:jc w:val="center"/>
        <w:rPr>
          <w:b/>
          <w:u w:val="single"/>
        </w:rPr>
      </w:pPr>
    </w:p>
    <w:p w:rsidR="00335BA1" w:rsidRDefault="00335BA1" w:rsidP="002B23E7">
      <w:pPr>
        <w:jc w:val="center"/>
        <w:rPr>
          <w:b/>
          <w:u w:val="single"/>
        </w:rPr>
      </w:pPr>
      <w:r w:rsidRPr="003D58F3">
        <w:rPr>
          <w:b/>
          <w:u w:val="single"/>
        </w:rPr>
        <w:t>J U S T I F I C A T I V A</w:t>
      </w:r>
    </w:p>
    <w:p w:rsidR="00335BA1" w:rsidRDefault="00335BA1" w:rsidP="00335BA1">
      <w:pPr>
        <w:ind w:firstLine="3118"/>
        <w:jc w:val="both"/>
        <w:rPr>
          <w:b/>
          <w:u w:val="single"/>
        </w:rPr>
      </w:pPr>
    </w:p>
    <w:p w:rsidR="00335BA1" w:rsidRDefault="00335BA1" w:rsidP="00335BA1">
      <w:pPr>
        <w:ind w:firstLine="3118"/>
        <w:jc w:val="both"/>
      </w:pPr>
      <w:r>
        <w:t>Versa o presente Projeto de Lei sobre autorização para alienar, mediante concorrência pública, as áreas mencionadas no art. 1º, na forma da Lei n. 8.666/1993 e Lei Orgânica Municipal.</w:t>
      </w:r>
    </w:p>
    <w:p w:rsidR="00335BA1" w:rsidRDefault="00335BA1" w:rsidP="00335BA1">
      <w:pPr>
        <w:ind w:firstLine="3118"/>
        <w:jc w:val="both"/>
      </w:pPr>
      <w:r>
        <w:t>As áreas identificadas nos itens 01 e 02, do art. 1º, formam uma gleba de 185.534,00m² (cento e oitenta e cinco mil, quinhentos e trinta e quatro metros quadrados), embora estejam em matrículas separadas, são contíguas, sendo que as benfeitorias não foram separadas por matrículas por esta razão. Assim referidas áreas serão alienadas em lote único.</w:t>
      </w:r>
    </w:p>
    <w:p w:rsidR="00335BA1" w:rsidRDefault="00335BA1" w:rsidP="00335BA1">
      <w:pPr>
        <w:ind w:firstLine="3118"/>
        <w:jc w:val="both"/>
      </w:pPr>
      <w:r>
        <w:t xml:space="preserve">As áreas foram adquiridas para a implantação da Fazenda Experimental da EPAMIG, entretanto, o Projeto não foi implantado em sua totalidade, no prazo fixado no convênio. Desta forma, o Município já notificou a Diretoria da EPAMIG, sobre a rescisão do convênio de devolução do imóvel. </w:t>
      </w:r>
    </w:p>
    <w:p w:rsidR="00335BA1" w:rsidRDefault="00335BA1" w:rsidP="00335BA1">
      <w:pPr>
        <w:ind w:firstLine="3118"/>
        <w:jc w:val="both"/>
      </w:pPr>
      <w:r>
        <w:t xml:space="preserve">Visando dar destinação ao imóvel, foi elaborado o presente Projeto de Lei, com o objetivo de alienar o mesmo, em concorrência pública, sendo que, com os recursos apurados será construída a Central Municipal de Abastecimento – CEMA, no Bairro Chaves, em imóvel adquirido pelo Município, inclusive a terraplanagem já foi iniciada. Como é do conhecimento dos ilustres Vereadores e Vereadoras a Central de Abastecimento atualmente funciona em prédio alugado. </w:t>
      </w:r>
    </w:p>
    <w:p w:rsidR="00335BA1" w:rsidRDefault="00335BA1" w:rsidP="00335BA1">
      <w:pPr>
        <w:ind w:firstLine="3118"/>
        <w:jc w:val="both"/>
      </w:pPr>
      <w:r>
        <w:t xml:space="preserve">A área foi avaliada em R$ 1.887.000,00 (um milhão e oitocentos e oitenta e sete mil reais), sendo este o valor mínimo para lance, incluindo todas as benfeitorias existentes, conforme descritas no art. 1º do Projeto. </w:t>
      </w:r>
    </w:p>
    <w:p w:rsidR="00335BA1" w:rsidRDefault="00335BA1" w:rsidP="00335BA1">
      <w:pPr>
        <w:ind w:firstLine="3118"/>
        <w:jc w:val="both"/>
      </w:pPr>
      <w:r>
        <w:t>Desta forma, as áreas serão alienadas e os recursos apurados serão inseridos no orçamento na categoria de receita de capital, para construção da Central Municipal de Abastecimento – CEMA, conforme consta no art. 2º, do Projeto de acordo com a legislação vigente.</w:t>
      </w:r>
    </w:p>
    <w:p w:rsidR="00335BA1" w:rsidRDefault="00335BA1" w:rsidP="00335BA1">
      <w:pPr>
        <w:ind w:firstLine="3118"/>
        <w:jc w:val="both"/>
      </w:pPr>
      <w:r>
        <w:t xml:space="preserve">Estes os motivos que levaram o Poder Executivo a elaborar o presente Projeto de Lei, pedindo sua votação favorável. </w:t>
      </w:r>
    </w:p>
    <w:p w:rsidR="00335BA1" w:rsidRDefault="00335BA1" w:rsidP="00335BA1">
      <w:pPr>
        <w:spacing w:after="0"/>
        <w:ind w:firstLine="3118"/>
        <w:jc w:val="both"/>
        <w:rPr>
          <w:b/>
        </w:rPr>
      </w:pPr>
    </w:p>
    <w:p w:rsidR="00335BA1" w:rsidRPr="00722365" w:rsidRDefault="00335BA1" w:rsidP="00335BA1">
      <w:pPr>
        <w:spacing w:after="0"/>
        <w:ind w:firstLine="3118"/>
        <w:jc w:val="both"/>
        <w:rPr>
          <w:b/>
        </w:rPr>
      </w:pPr>
    </w:p>
    <w:p w:rsidR="00335BA1" w:rsidRPr="00722365" w:rsidRDefault="00335BA1" w:rsidP="002B23E7">
      <w:pPr>
        <w:spacing w:after="0"/>
        <w:jc w:val="center"/>
        <w:rPr>
          <w:b/>
        </w:rPr>
      </w:pPr>
      <w:r w:rsidRPr="00722365">
        <w:rPr>
          <w:b/>
        </w:rPr>
        <w:t>Agnaldo Perugini</w:t>
      </w:r>
    </w:p>
    <w:p w:rsidR="00335BA1" w:rsidRPr="00722365" w:rsidRDefault="00335BA1" w:rsidP="002B23E7">
      <w:pPr>
        <w:spacing w:after="0"/>
        <w:jc w:val="center"/>
        <w:rPr>
          <w:b/>
        </w:rPr>
      </w:pPr>
      <w:r w:rsidRPr="00722365">
        <w:rPr>
          <w:b/>
        </w:rPr>
        <w:t>PREFEITO MUNICIPAL</w:t>
      </w:r>
    </w:p>
    <w:p w:rsidR="008A3B1D" w:rsidRPr="00335BA1" w:rsidRDefault="008A3B1D" w:rsidP="00335BA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335BA1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6E" w:rsidRDefault="0097146E" w:rsidP="00D61824">
      <w:pPr>
        <w:spacing w:after="0" w:line="240" w:lineRule="auto"/>
      </w:pPr>
      <w:r>
        <w:separator/>
      </w:r>
    </w:p>
  </w:endnote>
  <w:endnote w:type="continuationSeparator" w:id="1">
    <w:p w:rsidR="0097146E" w:rsidRDefault="0097146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6E" w:rsidRDefault="0097146E" w:rsidP="00D61824">
      <w:pPr>
        <w:spacing w:after="0" w:line="240" w:lineRule="auto"/>
      </w:pPr>
      <w:r>
        <w:separator/>
      </w:r>
    </w:p>
  </w:footnote>
  <w:footnote w:type="continuationSeparator" w:id="1">
    <w:p w:rsidR="0097146E" w:rsidRDefault="0097146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0161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BA1"/>
    <w:rsid w:val="000E175C"/>
    <w:rsid w:val="00142DDF"/>
    <w:rsid w:val="00156519"/>
    <w:rsid w:val="002164E3"/>
    <w:rsid w:val="002B23E7"/>
    <w:rsid w:val="002F6540"/>
    <w:rsid w:val="00335BA1"/>
    <w:rsid w:val="00360700"/>
    <w:rsid w:val="003A2A4A"/>
    <w:rsid w:val="0050161C"/>
    <w:rsid w:val="00522728"/>
    <w:rsid w:val="0054198C"/>
    <w:rsid w:val="006570DC"/>
    <w:rsid w:val="007F328D"/>
    <w:rsid w:val="008328A3"/>
    <w:rsid w:val="008A3B1D"/>
    <w:rsid w:val="008E2780"/>
    <w:rsid w:val="0097146E"/>
    <w:rsid w:val="00A22B7B"/>
    <w:rsid w:val="00AB2AA3"/>
    <w:rsid w:val="00B8194B"/>
    <w:rsid w:val="00C803B6"/>
    <w:rsid w:val="00C95EBC"/>
    <w:rsid w:val="00CF1EEB"/>
    <w:rsid w:val="00D61824"/>
    <w:rsid w:val="00E66DFE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2015-09-04T14:30:00Z</dcterms:created>
  <dcterms:modified xsi:type="dcterms:W3CDTF">2015-09-04T14:30:00Z</dcterms:modified>
</cp:coreProperties>
</file>