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Paulo Rodrigo Lisboa Rodrigues, pela participação e desempenho na I Feira Nacional do Empreendedor, </w:t>
      </w:r>
      <w:r w:rsidR="0034208B">
        <w:rPr>
          <w:color w:val="000000"/>
        </w:rPr>
        <w:t xml:space="preserve">com a empresa </w:t>
      </w:r>
      <w:proofErr w:type="spellStart"/>
      <w:r w:rsidR="0034208B">
        <w:rPr>
          <w:color w:val="000000"/>
        </w:rPr>
        <w:t>Marrying</w:t>
      </w:r>
      <w:proofErr w:type="spellEnd"/>
      <w:r w:rsidR="0034208B">
        <w:rPr>
          <w:color w:val="000000"/>
        </w:rPr>
        <w:t xml:space="preserve"> </w:t>
      </w:r>
      <w:proofErr w:type="spellStart"/>
      <w:r w:rsidR="0034208B">
        <w:rPr>
          <w:color w:val="000000"/>
        </w:rPr>
        <w:t>Present</w:t>
      </w:r>
      <w:proofErr w:type="spellEnd"/>
      <w:r w:rsidR="0034208B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34208B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34208B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08B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250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2014-05-28T19:54:00Z</dcterms:created>
  <dcterms:modified xsi:type="dcterms:W3CDTF">2014-05-28T19:54:00Z</dcterms:modified>
</cp:coreProperties>
</file>