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37 / 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3050B">
        <w:rPr>
          <w:rFonts w:ascii="Times New Roman" w:eastAsia="Times New Roman" w:hAnsi="Times New Roman" w:cs="Times New Roman"/>
          <w:color w:val="000000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Fernanda Lima,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</w:t>
      </w:r>
      <w:r w:rsidR="00C3050B">
        <w:t>fundo pesar pelo falecimento de</w:t>
      </w:r>
      <w:r>
        <w:t xml:space="preserve"> Fernanda Lima.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22 de Março de 2016.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002" w:rsidRDefault="00140002" w:rsidP="00752CC3">
      <w:r>
        <w:separator/>
      </w:r>
    </w:p>
  </w:endnote>
  <w:endnote w:type="continuationSeparator" w:id="1">
    <w:p w:rsidR="00140002" w:rsidRDefault="00140002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F37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400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4000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4000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40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002" w:rsidRDefault="00140002" w:rsidP="00752CC3">
      <w:r>
        <w:separator/>
      </w:r>
    </w:p>
  </w:footnote>
  <w:footnote w:type="continuationSeparator" w:id="1">
    <w:p w:rsidR="00140002" w:rsidRDefault="00140002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400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F374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F374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4000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4000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400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002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74E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050B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2016-01-14T15:41:00Z</dcterms:created>
  <dcterms:modified xsi:type="dcterms:W3CDTF">2016-03-22T20:25:00Z</dcterms:modified>
</cp:coreProperties>
</file>