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Felipe Lima.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Municipal, através desta MOÇÃO DE APLAUSO, enaltece o trabalho, esforço e dedicação do pouso-alegrense Felipe Lima, que, com seu profissionalismo na área de arbitragem, apitou mais de 20 jogos profissionais pelo Módulo II e </w:t>
      </w:r>
      <w:r w:rsidR="00BC5C04">
        <w:rPr>
          <w:rFonts w:ascii="Times New Roman" w:eastAsia="Times New Roman" w:hAnsi="Times New Roman"/>
          <w:color w:val="000000"/>
          <w:sz w:val="23"/>
          <w:szCs w:val="23"/>
        </w:rPr>
        <w:t xml:space="preserve">pela </w:t>
      </w:r>
      <w:r>
        <w:rPr>
          <w:rFonts w:ascii="Times New Roman" w:eastAsia="Times New Roman" w:hAnsi="Times New Roman"/>
          <w:color w:val="000000"/>
          <w:sz w:val="23"/>
          <w:szCs w:val="23"/>
        </w:rPr>
        <w:t>Segunda Divisão do Campeonato Mineiro de Futebol. Parabenizamo-lo também por ter atuado em seu segundo jogo como primeiro árbitro da Primeira Divisão do Campeonato Mineiro.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Abril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5C04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33C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2016-01-14T15:25:00Z</dcterms:created>
  <dcterms:modified xsi:type="dcterms:W3CDTF">2016-04-07T16:15:00Z</dcterms:modified>
</cp:coreProperties>
</file>