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119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Departamento de  Fiscalização  e Postura, pelos excelentes trabalhos prestados ao nosso Município, em  importantes áreas de atuação  da Prefeitura Municipal.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044AA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Esta Casa de Leis não poderia deixar de ressaltar o excelente trabalho dos servidores municipais do Departamento de Fiscalização e Postura, profissionais estes que exercem suas funções com dedicação e esmero, dispensando muita atenção e zelo ao povo de nossa cidade.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Este </w:t>
      </w:r>
      <w:r w:rsidR="00A044AA">
        <w:rPr>
          <w:rFonts w:ascii="Times New Roman" w:eastAsia="Times New Roman" w:hAnsi="Times New Roman"/>
          <w:color w:val="000000"/>
          <w:sz w:val="23"/>
          <w:szCs w:val="23"/>
        </w:rPr>
        <w:t>P</w:t>
      </w:r>
      <w:r>
        <w:rPr>
          <w:rFonts w:ascii="Times New Roman" w:eastAsia="Times New Roman" w:hAnsi="Times New Roman"/>
          <w:color w:val="000000"/>
          <w:sz w:val="23"/>
          <w:szCs w:val="23"/>
        </w:rPr>
        <w:t>arlamento não poderia deixar de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>prestar-lhes esta pequena homenagem, como meritório reconhecimento.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 de Maio de 2017.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4AA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C5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2017-04-28T14:55:00Z</dcterms:created>
  <dcterms:modified xsi:type="dcterms:W3CDTF">2017-04-28T14:55:00Z</dcterms:modified>
</cp:coreProperties>
</file>