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Janeth de Paula Guimarães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Janeth de Paula Guimarães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22 de Novembro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