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214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Kaique Mendes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