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diretor, aos supervisores pedagógicos, aos orientadores e aos professores da Escola Municipal Jandyra Tosta de Souza.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e demonstra sincero reconhecimento a esses excelentes profissionais, pelo belíssimo trabalho que exercem perante à Escola, o que resultou em 2 medalhas de bronze na Olimpíada Brasileira de Matemática, edição 2014.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