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Bernadete Coutinho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Bernadete Coutinho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