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7E" w:rsidRDefault="004A1FAF" w:rsidP="0047467E">
      <w:pPr>
        <w:ind w:left="2835" w:right="1134"/>
        <w:rPr>
          <w:color w:val="000000"/>
        </w:rPr>
      </w:pPr>
      <w:r>
        <w:rPr>
          <w:color w:val="000000"/>
        </w:rPr>
        <w:t>Pouso Alegre, 06</w:t>
      </w:r>
      <w:r w:rsidR="0047467E">
        <w:rPr>
          <w:color w:val="000000"/>
        </w:rPr>
        <w:t xml:space="preserve"> de </w:t>
      </w:r>
      <w:r>
        <w:rPr>
          <w:color w:val="000000"/>
        </w:rPr>
        <w:t>maio</w:t>
      </w:r>
      <w:r w:rsidR="0047467E">
        <w:rPr>
          <w:color w:val="000000"/>
        </w:rPr>
        <w:t xml:space="preserve"> de 201</w:t>
      </w:r>
      <w:r>
        <w:rPr>
          <w:color w:val="000000"/>
        </w:rPr>
        <w:t>4</w:t>
      </w:r>
      <w:r w:rsidR="0047467E">
        <w:rPr>
          <w:color w:val="000000"/>
        </w:rPr>
        <w:t>.</w:t>
      </w:r>
    </w:p>
    <w:p w:rsidR="0047467E" w:rsidRDefault="0047467E" w:rsidP="0047467E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47467E" w:rsidRDefault="0047467E" w:rsidP="0047467E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47467E" w:rsidRDefault="0047467E" w:rsidP="0047467E">
      <w:pPr>
        <w:rPr>
          <w:color w:val="000000"/>
        </w:rPr>
      </w:pPr>
      <w:r>
        <w:rPr>
          <w:color w:val="000000"/>
        </w:rPr>
        <w:t xml:space="preserve">Ofício Nº </w:t>
      </w:r>
      <w:r w:rsidR="002467A3">
        <w:rPr>
          <w:color w:val="000000"/>
        </w:rPr>
        <w:t>193/2014</w:t>
      </w:r>
    </w:p>
    <w:p w:rsidR="0047467E" w:rsidRDefault="0047467E" w:rsidP="0047467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7467E" w:rsidRDefault="0047467E" w:rsidP="0047467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7467E" w:rsidRDefault="0013123F" w:rsidP="0047467E">
      <w:pPr>
        <w:ind w:left="2835"/>
        <w:rPr>
          <w:color w:val="000000"/>
        </w:rPr>
      </w:pPr>
      <w:r>
        <w:rPr>
          <w:color w:val="000000"/>
        </w:rPr>
        <w:t>Excelentíssima Senhora</w:t>
      </w:r>
      <w:r w:rsidR="0047467E">
        <w:rPr>
          <w:color w:val="000000"/>
        </w:rPr>
        <w:t>,</w:t>
      </w:r>
    </w:p>
    <w:p w:rsidR="0047467E" w:rsidRDefault="0047467E" w:rsidP="0047467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47467E" w:rsidRDefault="0047467E" w:rsidP="0047467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4A1FAF" w:rsidRDefault="004A1FAF" w:rsidP="0047467E">
      <w:pPr>
        <w:spacing w:line="360" w:lineRule="auto"/>
        <w:ind w:right="567" w:firstLine="2835"/>
        <w:jc w:val="both"/>
      </w:pPr>
      <w:r>
        <w:t xml:space="preserve">Vossa Excelência faz alusão ao Ofício nº 695/2012, em que esta Edilidade responde aos Despachos 33667/12 e 33665/12. No Ofício </w:t>
      </w:r>
      <w:proofErr w:type="spellStart"/>
      <w:r>
        <w:t>retrocitado</w:t>
      </w:r>
      <w:proofErr w:type="spellEnd"/>
      <w:r>
        <w:t>, a Câmara informa que há um crédito líquido em favor de Airton Costa, no importe de R$3.560,00.</w:t>
      </w:r>
    </w:p>
    <w:p w:rsidR="004A1FAF" w:rsidRDefault="004A1FAF" w:rsidP="0047467E">
      <w:pPr>
        <w:spacing w:line="360" w:lineRule="auto"/>
        <w:ind w:right="567" w:firstLine="2835"/>
        <w:jc w:val="both"/>
      </w:pPr>
      <w:r>
        <w:t xml:space="preserve">No entanto, em apuração contábil, verificou-se que o crédito compreendia apenas R$3.336,00. Este montante foi depositado à conta do juízo da 1ª Vara do Trabalho, </w:t>
      </w:r>
      <w:proofErr w:type="gramStart"/>
      <w:r>
        <w:t>consoante comprovantes</w:t>
      </w:r>
      <w:proofErr w:type="gramEnd"/>
      <w:r>
        <w:t xml:space="preserve"> anexos.</w:t>
      </w:r>
    </w:p>
    <w:p w:rsidR="004A1FAF" w:rsidRDefault="004A1FAF" w:rsidP="0047467E">
      <w:pPr>
        <w:spacing w:line="360" w:lineRule="auto"/>
        <w:ind w:right="567" w:firstLine="2835"/>
        <w:jc w:val="both"/>
      </w:pPr>
      <w:r>
        <w:t>Com relação a outros créditos em favor de Airton</w:t>
      </w:r>
      <w:proofErr w:type="gramStart"/>
      <w:r>
        <w:t xml:space="preserve">  </w:t>
      </w:r>
      <w:proofErr w:type="gramEnd"/>
      <w:r>
        <w:t xml:space="preserve">Costa, à disposição desta Câmara, afirmo que foi penhorado o crédito de R$1.427,26, que depende, entretanto, do implemento de condição para ser efetivado. A condição aludida </w:t>
      </w:r>
      <w:proofErr w:type="spellStart"/>
      <w:r>
        <w:t>pertine</w:t>
      </w:r>
      <w:proofErr w:type="spellEnd"/>
      <w:r>
        <w:t xml:space="preserve"> à satisfação de todas as pendências contratuais a cargo do executado. </w:t>
      </w:r>
    </w:p>
    <w:p w:rsidR="004A1FAF" w:rsidRDefault="004A1FAF" w:rsidP="0047467E">
      <w:pPr>
        <w:spacing w:line="360" w:lineRule="auto"/>
        <w:ind w:right="567" w:firstLine="2835"/>
        <w:jc w:val="both"/>
      </w:pPr>
      <w:r>
        <w:t xml:space="preserve">Sem a satisfação dessas exigências contratuais, fica a Câmara impossibilitada de </w:t>
      </w:r>
      <w:r w:rsidRPr="0026725B">
        <w:rPr>
          <w:u w:val="single"/>
        </w:rPr>
        <w:t>liquidar e pagar a despesa</w:t>
      </w:r>
      <w:r>
        <w:t>. São preceitos expressos nos artigos 63 e 64 da Lei n. 4320, de 17 de março de 1964.</w:t>
      </w:r>
    </w:p>
    <w:p w:rsidR="0026725B" w:rsidRDefault="004A1FAF" w:rsidP="0047467E">
      <w:pPr>
        <w:spacing w:line="360" w:lineRule="auto"/>
        <w:ind w:right="567" w:firstLine="2835"/>
        <w:jc w:val="both"/>
      </w:pPr>
      <w:r>
        <w:t xml:space="preserve">Ademais, saliente-se que, consoante preceito do artigo 612 do CPC, o credor que </w:t>
      </w:r>
      <w:proofErr w:type="gramStart"/>
      <w:r>
        <w:t>primeiro efetiva</w:t>
      </w:r>
      <w:proofErr w:type="gramEnd"/>
      <w:r>
        <w:t xml:space="preserve"> a penhora adquire preferência sobre o crédito penhorado</w:t>
      </w:r>
      <w:r w:rsidR="00D266DE">
        <w:t xml:space="preserve">. Não obstante a possibilidade de múltiplas penhoras sucessivas, cada credor conserva, pela ordem das respectivas penhoras, o direito de preferência sobre o crédito penhorado. No presente caso, </w:t>
      </w:r>
      <w:proofErr w:type="spellStart"/>
      <w:r w:rsidR="00D266DE">
        <w:t>Ércio</w:t>
      </w:r>
      <w:proofErr w:type="spellEnd"/>
      <w:r w:rsidR="00D266DE">
        <w:t xml:space="preserve"> Gonçalves, no âmbito do processo n. 00231-2010-129-03-00-7, penhorou </w:t>
      </w:r>
      <w:r w:rsidR="0026725B">
        <w:t xml:space="preserve">o </w:t>
      </w:r>
      <w:r w:rsidR="00D266DE">
        <w:t>crédito</w:t>
      </w:r>
      <w:r w:rsidR="0026725B">
        <w:t xml:space="preserve"> “eventual” </w:t>
      </w:r>
      <w:r w:rsidR="0026725B">
        <w:lastRenderedPageBreak/>
        <w:t>decorrente do Termo aditivo n. 01 ao Contrato n. 13/2012 – firmado entre a Câmara Municipal e o executado.</w:t>
      </w:r>
    </w:p>
    <w:p w:rsidR="0026725B" w:rsidRDefault="0026725B" w:rsidP="0047467E">
      <w:pPr>
        <w:spacing w:line="360" w:lineRule="auto"/>
        <w:ind w:right="567" w:firstLine="2835"/>
        <w:jc w:val="both"/>
      </w:pPr>
    </w:p>
    <w:p w:rsidR="0026725B" w:rsidRDefault="0026725B" w:rsidP="0047467E">
      <w:pPr>
        <w:spacing w:line="360" w:lineRule="auto"/>
        <w:ind w:right="567" w:firstLine="2835"/>
        <w:jc w:val="both"/>
      </w:pPr>
      <w:r>
        <w:t>Esta Edilidade informa, então, através do seu representante que assina ao final, que se a despesa, já empenhada e penhorada, for liquidada, será paga ao que primeiro efetuou a penhora, até o limite do seu crédito. Se a quantia correspondente ao crédito do executado sobejar à que fizer jus o primeiro exeqüente, essa diferença será depositada à conta indicada pelo juízo da 1ª Vara do Trabalho de Pouso Alegre.</w:t>
      </w:r>
    </w:p>
    <w:p w:rsidR="0026725B" w:rsidRDefault="0026725B" w:rsidP="0047467E">
      <w:pPr>
        <w:spacing w:line="360" w:lineRule="auto"/>
        <w:ind w:right="567" w:firstLine="2835"/>
        <w:jc w:val="both"/>
      </w:pPr>
    </w:p>
    <w:p w:rsidR="004A36CF" w:rsidRDefault="0026725B" w:rsidP="0047467E">
      <w:pPr>
        <w:spacing w:line="360" w:lineRule="auto"/>
        <w:ind w:right="567" w:firstLine="2835"/>
        <w:jc w:val="both"/>
      </w:pPr>
      <w:r>
        <w:t xml:space="preserve">Neste momento, entrementes, a situação é a seguinte: não há nenhum crédito líquido e certo a favor do executado; o que lhe </w:t>
      </w:r>
      <w:r w:rsidR="004A36CF">
        <w:t xml:space="preserve">aproveita é uma expectativa de direito gerada pelo empenho, que lhe reserva quantia específica do contrato, a ser liquidada – tornando-se, então líquida e certa – quando satisfeitas todas as obrigações decorrentes da origem da despesa. A origem da despesa, in </w:t>
      </w:r>
      <w:proofErr w:type="spellStart"/>
      <w:r w:rsidR="004A36CF">
        <w:t>casu</w:t>
      </w:r>
      <w:proofErr w:type="spellEnd"/>
      <w:r w:rsidR="004A36CF">
        <w:t>, é a prestação de serviços pelo executado. Este não satisfez ainda todas as obrigações que lhe competiam no termo aditivo nº 1 ao Contrato n. 13/2012.</w:t>
      </w:r>
    </w:p>
    <w:p w:rsidR="000E578D" w:rsidRDefault="000E578D" w:rsidP="0047467E">
      <w:pPr>
        <w:spacing w:line="360" w:lineRule="auto"/>
        <w:ind w:right="567" w:firstLine="2835"/>
        <w:jc w:val="both"/>
      </w:pPr>
    </w:p>
    <w:p w:rsidR="000E578D" w:rsidRDefault="004A36CF" w:rsidP="0047467E">
      <w:pPr>
        <w:spacing w:line="360" w:lineRule="auto"/>
        <w:ind w:right="567" w:firstLine="2835"/>
        <w:jc w:val="both"/>
      </w:pPr>
      <w:r>
        <w:t xml:space="preserve">Estão sendo tomadas medidas administrativas no sentido da conclusão das obrigações pactuadas no âmbito do mencionado ajuste. Até agora, porém, não se aperfeiçoou o cumprimento contratual. Então, o crédito “eventual” referido ao executado está suspenso, dependente do cumprimento de suas obrigações no âmbito do contrato administrativo mencionado. </w:t>
      </w:r>
      <w:proofErr w:type="gramStart"/>
      <w:r>
        <w:t>Implementada</w:t>
      </w:r>
      <w:proofErr w:type="gramEnd"/>
      <w:r>
        <w:t xml:space="preserve"> essa condição – </w:t>
      </w:r>
      <w:proofErr w:type="spellStart"/>
      <w:r>
        <w:t>exaurimento</w:t>
      </w:r>
      <w:proofErr w:type="spellEnd"/>
      <w:r>
        <w:t xml:space="preserve"> contratual -, será entregue à conta do juízo da 2ª Vara do Trabalho, a quantia correspondente ao crédito do exeqüente que primeiro </w:t>
      </w:r>
      <w:r>
        <w:lastRenderedPageBreak/>
        <w:t>efetuou a penhora. Sobejando alguma quantia, será entregue ao juízo da 1ª Vara do Trabalho, até o limite do crédito d</w:t>
      </w:r>
      <w:r w:rsidR="000E578D">
        <w:t>a União Federal.</w:t>
      </w:r>
    </w:p>
    <w:p w:rsidR="000E578D" w:rsidRDefault="000E578D" w:rsidP="0047467E">
      <w:pPr>
        <w:spacing w:line="360" w:lineRule="auto"/>
        <w:ind w:right="567" w:firstLine="2835"/>
        <w:jc w:val="both"/>
      </w:pPr>
    </w:p>
    <w:p w:rsidR="000E578D" w:rsidRDefault="000E578D" w:rsidP="0047467E">
      <w:pPr>
        <w:spacing w:line="360" w:lineRule="auto"/>
        <w:ind w:right="567" w:firstLine="2835"/>
        <w:jc w:val="both"/>
      </w:pPr>
      <w:r>
        <w:t xml:space="preserve">Isso é o que se tem a mencionar. </w:t>
      </w:r>
    </w:p>
    <w:p w:rsidR="000E578D" w:rsidRDefault="000E578D" w:rsidP="0047467E">
      <w:pPr>
        <w:spacing w:line="360" w:lineRule="auto"/>
        <w:ind w:right="567" w:firstLine="2835"/>
        <w:jc w:val="both"/>
      </w:pPr>
    </w:p>
    <w:p w:rsidR="004A1FAF" w:rsidRDefault="000E578D" w:rsidP="0047467E">
      <w:pPr>
        <w:spacing w:line="360" w:lineRule="auto"/>
        <w:ind w:right="567" w:firstLine="2835"/>
        <w:jc w:val="both"/>
      </w:pPr>
      <w:r>
        <w:t>Cordialmente,</w:t>
      </w:r>
      <w:r w:rsidR="004A36CF">
        <w:t xml:space="preserve"> </w:t>
      </w:r>
      <w:r w:rsidR="0026725B">
        <w:t xml:space="preserve">    </w:t>
      </w:r>
      <w:r w:rsidR="00D266DE">
        <w:t xml:space="preserve"> </w:t>
      </w:r>
      <w:r w:rsidR="004A1FAF">
        <w:t xml:space="preserve">     </w:t>
      </w:r>
    </w:p>
    <w:p w:rsidR="0047467E" w:rsidRDefault="0047467E" w:rsidP="0047467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47467E" w:rsidRDefault="0047467E" w:rsidP="0047467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47467E" w:rsidRDefault="0047467E" w:rsidP="0047467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495"/>
      </w:tblGrid>
      <w:tr w:rsidR="0047467E" w:rsidTr="0047467E">
        <w:tc>
          <w:tcPr>
            <w:tcW w:w="9495" w:type="dxa"/>
            <w:hideMark/>
          </w:tcPr>
          <w:p w:rsidR="0047467E" w:rsidRDefault="000E5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47467E" w:rsidTr="0047467E">
        <w:tc>
          <w:tcPr>
            <w:tcW w:w="9495" w:type="dxa"/>
            <w:hideMark/>
          </w:tcPr>
          <w:p w:rsidR="0047467E" w:rsidRDefault="0047467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47467E" w:rsidRDefault="0047467E" w:rsidP="0047467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47467E" w:rsidRDefault="0047467E" w:rsidP="0047467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47467E" w:rsidRDefault="0047467E" w:rsidP="0047467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47467E" w:rsidRDefault="0047467E" w:rsidP="0047467E">
      <w:pPr>
        <w:rPr>
          <w:color w:val="000000"/>
        </w:rPr>
      </w:pPr>
      <w:r>
        <w:rPr>
          <w:color w:val="000000"/>
        </w:rPr>
        <w:t xml:space="preserve">Exma. </w:t>
      </w:r>
      <w:proofErr w:type="gramStart"/>
      <w:r>
        <w:rPr>
          <w:color w:val="000000"/>
        </w:rPr>
        <w:t>Sra.</w:t>
      </w:r>
      <w:proofErr w:type="gramEnd"/>
    </w:p>
    <w:p w:rsidR="0047467E" w:rsidRDefault="0047467E" w:rsidP="0047467E">
      <w:pPr>
        <w:rPr>
          <w:color w:val="000000"/>
        </w:rPr>
      </w:pPr>
      <w:r>
        <w:rPr>
          <w:color w:val="000000"/>
        </w:rPr>
        <w:t xml:space="preserve">Dra. </w:t>
      </w:r>
      <w:r w:rsidR="000E578D">
        <w:rPr>
          <w:color w:val="000000"/>
        </w:rPr>
        <w:t>Andréa Marinho Moreira Teixeira.</w:t>
      </w:r>
    </w:p>
    <w:p w:rsidR="0047467E" w:rsidRDefault="000E578D" w:rsidP="0047467E">
      <w:pPr>
        <w:rPr>
          <w:color w:val="000000"/>
        </w:rPr>
      </w:pPr>
      <w:proofErr w:type="spellStart"/>
      <w:r>
        <w:rPr>
          <w:color w:val="000000"/>
        </w:rPr>
        <w:t>Juiza</w:t>
      </w:r>
      <w:proofErr w:type="spellEnd"/>
      <w:r>
        <w:rPr>
          <w:color w:val="000000"/>
        </w:rPr>
        <w:t xml:space="preserve"> da</w:t>
      </w:r>
      <w:r w:rsidR="0047467E">
        <w:rPr>
          <w:color w:val="000000"/>
        </w:rPr>
        <w:t xml:space="preserve"> 1ª Vara do Trabalho</w:t>
      </w:r>
    </w:p>
    <w:p w:rsidR="00502E10" w:rsidRPr="0047467E" w:rsidRDefault="0047467E" w:rsidP="0047467E">
      <w:r>
        <w:rPr>
          <w:color w:val="000000"/>
        </w:rPr>
        <w:t>Pouso Alegre-MG</w:t>
      </w:r>
      <w:bookmarkStart w:id="0" w:name="_GoBack"/>
      <w:bookmarkEnd w:id="0"/>
    </w:p>
    <w:sectPr w:rsidR="00502E10" w:rsidRPr="0047467E" w:rsidSect="00502E10">
      <w:pgSz w:w="11906" w:h="16838"/>
      <w:pgMar w:top="2835" w:right="1701" w:bottom="28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92D51"/>
    <w:multiLevelType w:val="hybridMultilevel"/>
    <w:tmpl w:val="EF787848"/>
    <w:lvl w:ilvl="0" w:tplc="214A5838">
      <w:start w:val="1"/>
      <w:numFmt w:val="upperRoman"/>
      <w:lvlText w:val="%1-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02E10"/>
    <w:rsid w:val="00010B71"/>
    <w:rsid w:val="000A2ED4"/>
    <w:rsid w:val="000E578D"/>
    <w:rsid w:val="0013123F"/>
    <w:rsid w:val="002467A3"/>
    <w:rsid w:val="0026725B"/>
    <w:rsid w:val="00404289"/>
    <w:rsid w:val="0047467E"/>
    <w:rsid w:val="004A1FAF"/>
    <w:rsid w:val="004A36CF"/>
    <w:rsid w:val="00502E10"/>
    <w:rsid w:val="00A466E2"/>
    <w:rsid w:val="00AE4F44"/>
    <w:rsid w:val="00C75CD8"/>
    <w:rsid w:val="00CF7E52"/>
    <w:rsid w:val="00D266DE"/>
    <w:rsid w:val="00E25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67E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466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9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Recepcao2</dc:creator>
  <cp:lastModifiedBy>usuario</cp:lastModifiedBy>
  <cp:revision>2</cp:revision>
  <dcterms:created xsi:type="dcterms:W3CDTF">2014-05-14T18:09:00Z</dcterms:created>
  <dcterms:modified xsi:type="dcterms:W3CDTF">2014-05-14T18:09:00Z</dcterms:modified>
</cp:coreProperties>
</file>