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104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São João, na Rua Três Corações, em toda a sua extensão (principalmente da rotatória do CAIC para frente).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Tal pedido se justifica  devido às chuvas e o fluxo de veículos no local, o que contribui a cada dia para o aumento dos buracos, deixando a rua em péssimas condições, favorecendo a ocorrência de acidentes.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Fevereiro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Nei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