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629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 Vereador signatário desta requer consoantes preceitos regimentais, seja encaminhada ao Senhor Prefeito Municipal, a seguinte indicação: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Solicita ao setor competente da Administração Municipal, reforma no telhado da Escola Municipal Dom Otávio.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Faz-se necessária a reforma no telhado da Escola Municipal Dom Otávio, pois o mesmo encontra-se em estado precário com infiltrações geradas com a recente chuva sequencial ocorrida na última semana.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Novembro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