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653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Municipal, um possível estudo sobre a possibilidade de retirada das vagas de estacionamento público de carros na Avenida Antônio Scodeller que da acesso ao Hipermercado Baronesa.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justifica-se por se tratar de uma via movimentada, porém estreita, onde os carros geralmente andam em maior velocidade e os veículos ali estacionados acabam atrapalhando o fluxo do trânsito na via.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