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ciclofaixas na Avenida Castelo Branco no Bairro Santa Filomena.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ciclofaixa servirá de incentivo à prática de esportes e também privilegiará a circulação segura de ciclistas no perímetro urbano evitando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