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270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calçamento da Rua Joaquim Fonseca da Costa,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se faz necessária em atendimento aos moradores, tendo em vista o grande transtorno causado pela falta de calçamento, especialmente no período chuvoso. Transtorno este causado aos que ali residem, bem como aos motoristas que encontram grande dificuldade em transitar pela via.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