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497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da Secretaria de Trânsito que providencie a demarcação de faixas para direcionamento do tráfego de veículos,  no trevo da BR-459.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demarcação das faixas é uma necessidade em todas as vias públicas. Nos cruzamentos, torna-se  fundamental, a fim de indicar as direções corretas para quem não conhece determinada região,  o que vem evitar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