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499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 à Secretaria de Trânsito  a sinalização eletrônica vertical nos seguintes locais: bairro São Geraldo, Dique I, Dique II, Avenida Prefeito Olavo Gomes de Oliveira,  em frente à Unilever e na Avenida do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necessidade para ampliar a segurança nessas vias e reduzir o risco de acidentes, já que são regiões que possuem tráfego constante de veículos e pedestres, a sinalização vertical apresenta a exata velocidade dos veículos passantes, o que implica na educação objetiva de respeito a velocidade.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