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618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melhorias de sinalização no perímetro do Instituto Felippo Smaldone, no cruzamento com a Avenida Dique II e nos acessos aos bairros Jardim Canadá e Santa Rita.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reivindicação de todos os usuários da via que reclamam da falta de sinalização, tendo em vista que os motoristas não respeitam os limites de velocidade, podendo causar graves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