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e a capina </w:t>
      </w:r>
      <w:r w:rsidR="00E6565B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a rua Frederico Shulz,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colocando em risco a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5B" w:rsidRDefault="0099705B" w:rsidP="007F393F">
      <w:r>
        <w:separator/>
      </w:r>
    </w:p>
  </w:endnote>
  <w:endnote w:type="continuationSeparator" w:id="1">
    <w:p w:rsidR="0099705B" w:rsidRDefault="0099705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0C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70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70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705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70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5B" w:rsidRDefault="0099705B" w:rsidP="007F393F">
      <w:r>
        <w:separator/>
      </w:r>
    </w:p>
  </w:footnote>
  <w:footnote w:type="continuationSeparator" w:id="1">
    <w:p w:rsidR="0099705B" w:rsidRDefault="0099705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70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0C7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C7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9705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705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70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0C75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5B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565B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2015-03-27T15:51:00Z</dcterms:modified>
</cp:coreProperties>
</file>