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 bairro rural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manutenção, sendo preciso garantir melhores condições de tráfego no local e 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