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668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pintura dos quebra-molas, em toda a extensão da Avenida Antônio Scodeller, no Bairro Faisqueira.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referida avenida necessita da pintura dos quebra-molas, pois os condutores têm encontrado dificuldade para enxergá-los, o que pode ocasionar graves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Adriano da Farmácia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14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