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677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pintura das faixas de pedestres, bem como a pintura dos redutores de velocidade, em toda a extensão da Av. Dr. Notel Teixeira, no bairro Santa Luzia.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Essa indicação faz-se necessária tendo em vista que o trânsito de veículos flui em velocidade elevada no local, colocando em risco a integridade física dos pedestres e dos motoristas devido a falta de sinalização.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