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Administração Municipal,  que sejam providenciados os seguintes serviços  para a estrada do bairro Canta Galo: patrolamento, cascalho, capina, limpeza e retirada de enxurrada.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deve porque a estrada encontra-se com muitos buracos e mato, o que  vem dificultando a circulação de veículos e, consequentemente o escoamento da produção agrícola, causando inúmeros transtornos para os moradores e produtores da região.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