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na avenida Vereador Antônio da Costa Rios e em toda a extensão do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de todos os usuários das vias, pelo fato delas se encontrarem em péssimas condições de tráfego.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