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revisão nos semáforos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a uma solicitação encaminhada à Ouvidoria Legislativa da Câmara Municipal. Muitos semáforos do município apresentam falhas e até mesmo pane, o que torna o trânsito caótico e coloca vidas em risco. Por essa razão, faz-se necessário que se tomem as medidas cabíveis.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