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realização de uma vistoria técnica, em caráter emergencial, nas casas de bomba das avenidas Dique I e Dique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indispensável para que seja apresentada a real situação em que essas casas se encontram. Além disso, devido à aproximação do período chuvoso, caso seja necessário o uso das bombas, é essencial que elas já tenham passado pela vistoria técnica.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