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 Municipal, que viabilize a pavimentação da estrada que liga a Rodovia ao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pavimentação, a adequação garantirá melhores condições de tráfego no local, principalmente no período chuvoso, quando há maior dificuldade de mobilização.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