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reparos na iluminação pública, entre o final da Rua Três Corações e o inicio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iluminação pública, ocasionando, assim, risco a sua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