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dois redutores de velocidade na Rua Três Corações: um antes e um depois da Escola Municipal CAIC, no bairro Santa Adélia.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o local é bem movimentado, principalmente pelas crianças que frequentam a referida escola, sendo que os veículos, como caminhões e circulares, passam pela rua em alta velocidade, podendo causar riscos aos moradores e às pessoas que a utilizam.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