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inspeção e a troca, se necessário e em caráter emergencial, da tampa da comporta da Diquinha do Rio Mandu.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para evitar transtornos futuros com o risco de vazão da água, tendo em vista aproximação do período de cheia no Rio Mandu e os danos causados anteriormente.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