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das ruas e dos terrenos do patrimônio público e a notificação dos proprietários dos terrenos baldios em toda 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e do mato alto dos terrenos particulares e dos terrenos do patrimônio público, o que vem ocasionando o aparecimento de animais peçonhentos, causando perigo e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