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 responsável da Administração Pública a pintura das faixas de pedestres, bem como a instalação de sinalização vertical de trânsito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se encontra sem nenhuma sinalização de trânsito, ocasionado uma série de acidentes envolvendo pedestres e veículos que trafegam pelas vias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