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área da Escola  rural do bairro do Cervo, bem como em seu entorno.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constantes chuvas neste período o mato se encontra alto, podendo ocasionar o aparecimento de animais peçonhentos, trazendo risco as crianças, professores  e  outras pessoas que frenquentam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