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das ruas causa graves transtornos aos moradores do bairro, como a impossibilidade de utilização dos transportes escolares. Solicito que a pavimentação seja realizada com massa asfáltica CBUQ (concreto betuminoso usinado a quente), dando especial atenção para base e sub-base das ruas, para a longevidade do pavimento. Destaco, ainda, a necessidade dos dispositivos de drenagens.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